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0" w:rsidRPr="009F2557" w:rsidRDefault="00492EC0" w:rsidP="00492EC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№ 2 на з</w:t>
      </w:r>
      <w:r w:rsidRPr="009F2557">
        <w:rPr>
          <w:rFonts w:ascii="Times New Roman" w:hAnsi="Times New Roman" w:cs="Times New Roman"/>
          <w:sz w:val="28"/>
          <w:szCs w:val="28"/>
        </w:rPr>
        <w:t>апрос от участника закупки</w:t>
      </w:r>
    </w:p>
    <w:p w:rsidR="00492EC0" w:rsidRPr="009F2557" w:rsidRDefault="00492EC0" w:rsidP="00492EC0">
      <w:pPr>
        <w:spacing w:after="0" w:line="240" w:lineRule="auto"/>
        <w:ind w:left="-567" w:right="-284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F2557">
        <w:rPr>
          <w:rFonts w:ascii="Times New Roman" w:hAnsi="Times New Roman" w:cs="Times New Roman"/>
          <w:sz w:val="28"/>
          <w:szCs w:val="28"/>
        </w:rPr>
        <w:t>по</w:t>
      </w:r>
      <w:r w:rsidRPr="009F2557">
        <w:rPr>
          <w:rFonts w:ascii="Times New Roman" w:eastAsia="Times New Roman" w:hAnsi="Times New Roman" w:cs="Times New Roman"/>
          <w:sz w:val="28"/>
          <w:szCs w:val="28"/>
        </w:rPr>
        <w:t xml:space="preserve"> запросу цен № 5/</w:t>
      </w:r>
      <w:proofErr w:type="spellStart"/>
      <w:r w:rsidRPr="009F2557">
        <w:rPr>
          <w:rFonts w:ascii="Times New Roman" w:eastAsia="Times New Roman" w:hAnsi="Times New Roman" w:cs="Times New Roman"/>
          <w:sz w:val="28"/>
          <w:szCs w:val="28"/>
        </w:rPr>
        <w:t>зц</w:t>
      </w:r>
      <w:proofErr w:type="spellEnd"/>
      <w:r w:rsidRPr="009F2557">
        <w:rPr>
          <w:rFonts w:ascii="Times New Roman" w:eastAsia="Times New Roman" w:hAnsi="Times New Roman" w:cs="Times New Roman"/>
          <w:sz w:val="28"/>
          <w:szCs w:val="28"/>
        </w:rPr>
        <w:t xml:space="preserve"> - 2014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2557">
        <w:rPr>
          <w:rFonts w:ascii="Times New Roman" w:eastAsia="MS Mincho" w:hAnsi="Times New Roman" w:cs="Times New Roman"/>
          <w:sz w:val="28"/>
          <w:szCs w:val="28"/>
        </w:rPr>
        <w:t>Поставка резервуара горизонтального стального (</w:t>
      </w:r>
      <w:proofErr w:type="spellStart"/>
      <w:r w:rsidRPr="009F2557">
        <w:rPr>
          <w:rFonts w:ascii="Times New Roman" w:eastAsia="MS Mincho" w:hAnsi="Times New Roman" w:cs="Times New Roman"/>
          <w:sz w:val="28"/>
          <w:szCs w:val="28"/>
        </w:rPr>
        <w:t>РГС</w:t>
      </w:r>
      <w:proofErr w:type="spellEnd"/>
      <w:r w:rsidRPr="009F2557">
        <w:rPr>
          <w:rFonts w:ascii="Times New Roman" w:eastAsia="MS Mincho" w:hAnsi="Times New Roman" w:cs="Times New Roman"/>
          <w:sz w:val="28"/>
          <w:szCs w:val="28"/>
        </w:rPr>
        <w:t xml:space="preserve"> – 20)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  <w:r w:rsidRPr="009F255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925CF9" w:rsidRDefault="00925CF9" w:rsidP="00492EC0"/>
    <w:tbl>
      <w:tblPr>
        <w:tblStyle w:val="ac"/>
        <w:tblW w:w="0" w:type="auto"/>
        <w:tblLook w:val="04A0"/>
      </w:tblPr>
      <w:tblGrid>
        <w:gridCol w:w="675"/>
        <w:gridCol w:w="1826"/>
        <w:gridCol w:w="3535"/>
        <w:gridCol w:w="3535"/>
      </w:tblGrid>
      <w:tr w:rsidR="00F978EA" w:rsidRPr="00492EC0" w:rsidTr="00F978EA">
        <w:trPr>
          <w:trHeight w:val="505"/>
          <w:tblHeader/>
        </w:trPr>
        <w:tc>
          <w:tcPr>
            <w:tcW w:w="675" w:type="dxa"/>
            <w:vAlign w:val="center"/>
          </w:tcPr>
          <w:p w:rsidR="00F978EA" w:rsidRPr="00492EC0" w:rsidRDefault="00F978EA" w:rsidP="00F97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EC0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492E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2EC0">
              <w:rPr>
                <w:rFonts w:ascii="Times New Roman" w:hAnsi="Times New Roman" w:cs="Times New Roman"/>
              </w:rPr>
              <w:t>/</w:t>
            </w:r>
            <w:proofErr w:type="spellStart"/>
            <w:r w:rsidRPr="00492E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6" w:type="dxa"/>
            <w:vAlign w:val="center"/>
          </w:tcPr>
          <w:p w:rsidR="00F978EA" w:rsidRPr="00492EC0" w:rsidRDefault="00F978EA" w:rsidP="00F97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пункт документации о проведении запроса цен, положения которого следует разъяснить</w:t>
            </w:r>
          </w:p>
        </w:tc>
        <w:tc>
          <w:tcPr>
            <w:tcW w:w="3535" w:type="dxa"/>
            <w:vAlign w:val="center"/>
          </w:tcPr>
          <w:p w:rsidR="00F978EA" w:rsidRPr="00492EC0" w:rsidRDefault="00F978EA" w:rsidP="00F97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запроса на разъяснение положений документации о проведении запроса цен</w:t>
            </w:r>
          </w:p>
        </w:tc>
        <w:tc>
          <w:tcPr>
            <w:tcW w:w="3535" w:type="dxa"/>
            <w:vAlign w:val="center"/>
          </w:tcPr>
          <w:p w:rsidR="00F978EA" w:rsidRPr="00492EC0" w:rsidRDefault="00F978EA" w:rsidP="00F97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запрос</w:t>
            </w:r>
          </w:p>
        </w:tc>
      </w:tr>
      <w:tr w:rsidR="00F978EA" w:rsidRPr="00492EC0" w:rsidTr="00F978EA">
        <w:tc>
          <w:tcPr>
            <w:tcW w:w="675" w:type="dxa"/>
          </w:tcPr>
          <w:p w:rsidR="00F978EA" w:rsidRPr="00492EC0" w:rsidRDefault="00F978EA" w:rsidP="00492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6" w:type="dxa"/>
          </w:tcPr>
          <w:p w:rsidR="00F978EA" w:rsidRPr="00492EC0" w:rsidRDefault="00F978EA" w:rsidP="00492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3 п. 11.1.1 документации о проведении запроса цен</w:t>
            </w:r>
          </w:p>
        </w:tc>
        <w:tc>
          <w:tcPr>
            <w:tcW w:w="3535" w:type="dxa"/>
          </w:tcPr>
          <w:p w:rsidR="00F978EA" w:rsidRPr="00492EC0" w:rsidRDefault="00F978EA" w:rsidP="00F97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Налоговый орган отказал в выдаче данной справки, отказываясь принимать заявление на получение данной справки, аргументируя тем, что такую информацию они не представляют. Просим нормативно обосновать требование заказчика о предоставлении участником такой справки из </w:t>
            </w:r>
            <w:proofErr w:type="spellStart"/>
            <w:r>
              <w:rPr>
                <w:rFonts w:ascii="Times New Roman" w:hAnsi="Times New Roman" w:cs="Times New Roman"/>
              </w:rPr>
              <w:t>ФНС</w:t>
            </w:r>
            <w:proofErr w:type="spellEnd"/>
            <w:r>
              <w:rPr>
                <w:rFonts w:ascii="Times New Roman" w:hAnsi="Times New Roman" w:cs="Times New Roman"/>
              </w:rPr>
              <w:t>, Порядок ее получения.</w:t>
            </w:r>
          </w:p>
        </w:tc>
        <w:tc>
          <w:tcPr>
            <w:tcW w:w="3535" w:type="dxa"/>
            <w:vMerge w:val="restart"/>
          </w:tcPr>
          <w:p w:rsidR="00F978EA" w:rsidRPr="00F978EA" w:rsidRDefault="00F978EA" w:rsidP="00F978EA">
            <w:pPr>
              <w:pStyle w:val="ae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978EA">
              <w:rPr>
                <w:sz w:val="22"/>
                <w:szCs w:val="22"/>
              </w:rPr>
              <w:t xml:space="preserve">по пунктам 1 и 2 запроса: В соответствии с п. 2 ст. 2 федерального закона «О закупках товаров, работ, услуг отдельными видами юридических лиц» от 18.07.2011 № 223-ФЗ закупочная деятельность Заказчика регламентируется Положением о закупке. Разделом 4.1. </w:t>
            </w:r>
            <w:proofErr w:type="gramStart"/>
            <w:r w:rsidRPr="00F978EA">
              <w:rPr>
                <w:sz w:val="22"/>
                <w:szCs w:val="22"/>
              </w:rPr>
              <w:t xml:space="preserve">Главы 4 Положения о закупке товаров, работ, услуг для нужд </w:t>
            </w:r>
            <w:proofErr w:type="spellStart"/>
            <w:r w:rsidRPr="00F978EA">
              <w:rPr>
                <w:sz w:val="22"/>
                <w:szCs w:val="22"/>
              </w:rPr>
              <w:t>ФКП</w:t>
            </w:r>
            <w:proofErr w:type="spellEnd"/>
            <w:r w:rsidRPr="00F978EA">
              <w:rPr>
                <w:sz w:val="22"/>
                <w:szCs w:val="22"/>
              </w:rPr>
              <w:t xml:space="preserve"> «Аэропорты Камчатки» утвержденным 01.04.2013 № 22-з, размещенным в единой информационной системе: </w:t>
            </w:r>
            <w:hyperlink r:id="rId6" w:history="1">
              <w:r w:rsidRPr="00F978EA">
                <w:rPr>
                  <w:rStyle w:val="ad"/>
                  <w:sz w:val="22"/>
                  <w:szCs w:val="22"/>
                  <w:lang w:val="en-US"/>
                </w:rPr>
                <w:t>www</w:t>
              </w:r>
              <w:r w:rsidRPr="00F978EA">
                <w:rPr>
                  <w:rStyle w:val="ad"/>
                  <w:sz w:val="22"/>
                  <w:szCs w:val="22"/>
                </w:rPr>
                <w:t>.</w:t>
              </w:r>
              <w:r w:rsidRPr="00F978EA">
                <w:rPr>
                  <w:rStyle w:val="ad"/>
                  <w:sz w:val="22"/>
                  <w:szCs w:val="22"/>
                  <w:lang w:val="en-US"/>
                </w:rPr>
                <w:t>zakupki</w:t>
              </w:r>
              <w:r w:rsidRPr="00F978EA">
                <w:rPr>
                  <w:rStyle w:val="ad"/>
                  <w:sz w:val="22"/>
                  <w:szCs w:val="22"/>
                </w:rPr>
                <w:t>.</w:t>
              </w:r>
              <w:r w:rsidRPr="00F978EA">
                <w:rPr>
                  <w:rStyle w:val="ad"/>
                  <w:sz w:val="22"/>
                  <w:szCs w:val="22"/>
                  <w:lang w:val="en-US"/>
                </w:rPr>
                <w:t>gov</w:t>
              </w:r>
              <w:r w:rsidRPr="00F978EA">
                <w:rPr>
                  <w:rStyle w:val="ad"/>
                  <w:sz w:val="22"/>
                  <w:szCs w:val="22"/>
                </w:rPr>
                <w:t>.</w:t>
              </w:r>
              <w:r w:rsidRPr="00F978EA">
                <w:rPr>
                  <w:rStyle w:val="ad"/>
                  <w:sz w:val="22"/>
                  <w:szCs w:val="22"/>
                  <w:lang w:val="en-US"/>
                </w:rPr>
                <w:t>ru</w:t>
              </w:r>
            </w:hyperlink>
            <w:r w:rsidRPr="00F978EA">
              <w:rPr>
                <w:sz w:val="22"/>
                <w:szCs w:val="22"/>
              </w:rPr>
              <w:t xml:space="preserve"> и  сайте </w:t>
            </w:r>
            <w:proofErr w:type="spellStart"/>
            <w:r w:rsidRPr="00F978EA">
              <w:rPr>
                <w:sz w:val="22"/>
                <w:szCs w:val="22"/>
              </w:rPr>
              <w:t>ФКП</w:t>
            </w:r>
            <w:proofErr w:type="spellEnd"/>
            <w:r w:rsidRPr="00F978EA">
              <w:rPr>
                <w:sz w:val="22"/>
                <w:szCs w:val="22"/>
              </w:rPr>
              <w:t xml:space="preserve"> «Аэропорты Камчатки»: </w:t>
            </w:r>
            <w:hyperlink r:id="rId7" w:history="1">
              <w:r w:rsidRPr="00F978EA">
                <w:rPr>
                  <w:rStyle w:val="ad"/>
                  <w:sz w:val="22"/>
                  <w:szCs w:val="22"/>
                  <w:lang w:val="en-US"/>
                </w:rPr>
                <w:t>www</w:t>
              </w:r>
              <w:r w:rsidRPr="00F978EA">
                <w:rPr>
                  <w:rStyle w:val="ad"/>
                  <w:sz w:val="22"/>
                  <w:szCs w:val="22"/>
                </w:rPr>
                <w:t>.</w:t>
              </w:r>
              <w:r w:rsidRPr="00F978EA">
                <w:rPr>
                  <w:rStyle w:val="ad"/>
                  <w:sz w:val="22"/>
                  <w:szCs w:val="22"/>
                  <w:lang w:val="en-US"/>
                </w:rPr>
                <w:t>airkam</w:t>
              </w:r>
              <w:r w:rsidRPr="00F978EA">
                <w:rPr>
                  <w:rStyle w:val="ad"/>
                  <w:sz w:val="22"/>
                  <w:szCs w:val="22"/>
                </w:rPr>
                <w:t>.</w:t>
              </w:r>
              <w:proofErr w:type="spellStart"/>
              <w:r w:rsidRPr="00F978EA">
                <w:rPr>
                  <w:rStyle w:val="ad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F978EA">
              <w:rPr>
                <w:sz w:val="22"/>
                <w:szCs w:val="22"/>
              </w:rPr>
              <w:t>, предусмотрен ряд обязательных требований, предъявляемых к участнику закупки, п. 11.1.1. документации о проведении запроса цен поясняет участникам закупки какими документами может быть подтверждена информация о соответствии участника</w:t>
            </w:r>
            <w:proofErr w:type="gramEnd"/>
            <w:r w:rsidRPr="00F978EA">
              <w:rPr>
                <w:sz w:val="22"/>
                <w:szCs w:val="22"/>
              </w:rPr>
              <w:t xml:space="preserve"> закупки требованиям, указанным в документации о проведении запроса цен.</w:t>
            </w:r>
          </w:p>
          <w:p w:rsidR="00F978EA" w:rsidRPr="00F978EA" w:rsidRDefault="00F978EA" w:rsidP="00F978EA">
            <w:pPr>
              <w:pStyle w:val="ae"/>
              <w:shd w:val="clear" w:color="auto" w:fill="auto"/>
              <w:spacing w:line="240" w:lineRule="auto"/>
              <w:ind w:firstLine="60"/>
              <w:jc w:val="both"/>
              <w:rPr>
                <w:sz w:val="22"/>
                <w:szCs w:val="22"/>
              </w:rPr>
            </w:pPr>
            <w:r w:rsidRPr="00F978EA">
              <w:rPr>
                <w:sz w:val="22"/>
                <w:szCs w:val="22"/>
              </w:rPr>
              <w:t>В случае</w:t>
            </w:r>
            <w:proofErr w:type="gramStart"/>
            <w:r w:rsidRPr="00F978EA">
              <w:rPr>
                <w:sz w:val="22"/>
                <w:szCs w:val="22"/>
              </w:rPr>
              <w:t>,</w:t>
            </w:r>
            <w:proofErr w:type="gramEnd"/>
            <w:r w:rsidRPr="00F978EA">
              <w:rPr>
                <w:sz w:val="22"/>
                <w:szCs w:val="22"/>
              </w:rPr>
              <w:t xml:space="preserve"> если Ваш налоговый орган или Арбитражный суд отказали в выдаче данной справки, запрашиваемая нами информация может быть сообщена декларативно, в виде письма от участника закупки, а Единая комиссия будет самостоятельно проводить проверку на соответствие участников закупки установленным требованиям. </w:t>
            </w:r>
            <w:r>
              <w:rPr>
                <w:sz w:val="22"/>
                <w:szCs w:val="22"/>
              </w:rPr>
              <w:t>В документацию</w:t>
            </w:r>
            <w:r w:rsidRPr="00F978EA">
              <w:rPr>
                <w:sz w:val="22"/>
                <w:szCs w:val="22"/>
              </w:rPr>
              <w:t xml:space="preserve"> о запросе цен будут внесены соответствующие изменения.</w:t>
            </w:r>
          </w:p>
        </w:tc>
      </w:tr>
      <w:tr w:rsidR="00F978EA" w:rsidRPr="00492EC0" w:rsidTr="00F978EA">
        <w:tc>
          <w:tcPr>
            <w:tcW w:w="675" w:type="dxa"/>
          </w:tcPr>
          <w:p w:rsidR="00F978EA" w:rsidRPr="00492EC0" w:rsidRDefault="00F978EA" w:rsidP="00492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6" w:type="dxa"/>
          </w:tcPr>
          <w:p w:rsidR="00F978EA" w:rsidRPr="00492EC0" w:rsidRDefault="00F978EA" w:rsidP="00336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6 п. 11.1.1</w:t>
            </w:r>
            <w:r>
              <w:rPr>
                <w:rFonts w:ascii="Times New Roman" w:hAnsi="Times New Roman" w:cs="Times New Roman"/>
              </w:rPr>
              <w:t xml:space="preserve"> документации о проведении запроса цен</w:t>
            </w:r>
          </w:p>
        </w:tc>
        <w:tc>
          <w:tcPr>
            <w:tcW w:w="3535" w:type="dxa"/>
          </w:tcPr>
          <w:p w:rsidR="00F978EA" w:rsidRPr="00492EC0" w:rsidRDefault="00F978EA" w:rsidP="00F97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Арбитражные суды РФ не выдают справки такого характера. Просим нормативно обосновать требование заказчика о предоставлении участником такой справки из </w:t>
            </w:r>
            <w:proofErr w:type="spellStart"/>
            <w:r>
              <w:rPr>
                <w:rFonts w:ascii="Times New Roman" w:hAnsi="Times New Roman" w:cs="Times New Roman"/>
              </w:rPr>
              <w:t>ФНС</w:t>
            </w:r>
            <w:proofErr w:type="spellEnd"/>
            <w:r>
              <w:rPr>
                <w:rFonts w:ascii="Times New Roman" w:hAnsi="Times New Roman" w:cs="Times New Roman"/>
              </w:rPr>
              <w:t>, Порядок ее получения.</w:t>
            </w:r>
          </w:p>
        </w:tc>
        <w:tc>
          <w:tcPr>
            <w:tcW w:w="3535" w:type="dxa"/>
            <w:vMerge/>
          </w:tcPr>
          <w:p w:rsidR="00F978EA" w:rsidRPr="00492EC0" w:rsidRDefault="00F978EA" w:rsidP="00492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78EA" w:rsidRPr="00492EC0" w:rsidTr="00F978EA">
        <w:tc>
          <w:tcPr>
            <w:tcW w:w="675" w:type="dxa"/>
          </w:tcPr>
          <w:p w:rsidR="00F978EA" w:rsidRDefault="00F978EA" w:rsidP="00492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26" w:type="dxa"/>
          </w:tcPr>
          <w:p w:rsidR="00F978EA" w:rsidRDefault="00F978EA" w:rsidP="00336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16 документации о проведении запроса цен</w:t>
            </w:r>
          </w:p>
        </w:tc>
        <w:tc>
          <w:tcPr>
            <w:tcW w:w="3535" w:type="dxa"/>
          </w:tcPr>
          <w:p w:rsidR="00F978EA" w:rsidRDefault="00F978EA" w:rsidP="00F97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 только размер обеспечения, а сроки и порядок предоставления не определены</w:t>
            </w:r>
          </w:p>
        </w:tc>
        <w:tc>
          <w:tcPr>
            <w:tcW w:w="3535" w:type="dxa"/>
          </w:tcPr>
          <w:p w:rsidR="00F978EA" w:rsidRPr="006704ED" w:rsidRDefault="00F978EA" w:rsidP="00670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4ED">
              <w:rPr>
                <w:rFonts w:ascii="Times New Roman" w:hAnsi="Times New Roman" w:cs="Times New Roman"/>
                <w:color w:val="000000"/>
              </w:rPr>
              <w:t>«Срок обеспечения исполнения договора должен составлять срок исполнения обязательств по договору поставщиком (подрядчиком, исполнителем), плюс 60 дней.</w:t>
            </w:r>
          </w:p>
          <w:p w:rsidR="00F978EA" w:rsidRPr="006704ED" w:rsidRDefault="00F978EA" w:rsidP="00670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4ED">
              <w:rPr>
                <w:rFonts w:ascii="Times New Roman" w:hAnsi="Times New Roman" w:cs="Times New Roman"/>
                <w:color w:val="000000"/>
              </w:rPr>
              <w:t>Обеспечение исполнения договора, возврата авансовых платежей, а также исполнения гарантийных обязательств может быть оформлено в виде безотзывной банковской гарантии, выданной кредитной организацией, или передачи Заказчику в залог денежных средств.</w:t>
            </w:r>
          </w:p>
          <w:p w:rsidR="00F978EA" w:rsidRPr="006704ED" w:rsidRDefault="00F978EA" w:rsidP="00670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4ED">
              <w:rPr>
                <w:rFonts w:ascii="Times New Roman" w:hAnsi="Times New Roman" w:cs="Times New Roman"/>
                <w:color w:val="000000"/>
              </w:rPr>
              <w:t xml:space="preserve">Обеспечение исполнения договора предоставляется в срок до заключения договора. </w:t>
            </w:r>
          </w:p>
          <w:p w:rsidR="00F978EA" w:rsidRPr="006704ED" w:rsidRDefault="00F978EA" w:rsidP="00670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4ED">
              <w:rPr>
                <w:rFonts w:ascii="Times New Roman" w:hAnsi="Times New Roman" w:cs="Times New Roman"/>
                <w:color w:val="000000"/>
              </w:rPr>
              <w:t>В случае</w:t>
            </w:r>
            <w:proofErr w:type="gramStart"/>
            <w:r w:rsidRPr="006704ED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6704ED">
              <w:rPr>
                <w:rFonts w:ascii="Times New Roman" w:hAnsi="Times New Roman" w:cs="Times New Roman"/>
                <w:color w:val="000000"/>
              </w:rPr>
              <w:t xml:space="preserve"> если по каким-либо причинам обеспечение исполнения обязательств по договору перестало быть действительным, закончило свое действие или иным образом перестало обеспечивать исполнение Поставщиком своих обязательств по договору, соответствующий Поставщик обязуется в течение 10 банковских дней предоставить Заказчику иное (новое) надлежащее обеспечение исполнения обязательств по договору на тех же условиях и в том же размере, которые указаны в настоящем пункте документации.</w:t>
            </w:r>
          </w:p>
          <w:p w:rsidR="00F978EA" w:rsidRPr="006704ED" w:rsidRDefault="00F978EA" w:rsidP="00670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4ED">
              <w:rPr>
                <w:rFonts w:ascii="Times New Roman" w:hAnsi="Times New Roman" w:cs="Times New Roman"/>
                <w:color w:val="000000"/>
              </w:rPr>
              <w:t>Если победителем закупки, с которым заключается договор, является бюджетное учреждение, предоставление обеспечения исполнения договора не требуется.</w:t>
            </w:r>
          </w:p>
          <w:p w:rsidR="00F978EA" w:rsidRPr="006704ED" w:rsidRDefault="00F978EA" w:rsidP="00670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4ED">
              <w:rPr>
                <w:rFonts w:ascii="Times New Roman" w:hAnsi="Times New Roman" w:cs="Times New Roman"/>
                <w:b/>
              </w:rPr>
              <w:t>В случае</w:t>
            </w:r>
            <w:proofErr w:type="gramStart"/>
            <w:r w:rsidRPr="006704ED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6704ED">
              <w:rPr>
                <w:rFonts w:ascii="Times New Roman" w:hAnsi="Times New Roman" w:cs="Times New Roman"/>
                <w:b/>
              </w:rPr>
              <w:t xml:space="preserve"> если обеспечением исполнения договора является </w:t>
            </w:r>
            <w:r w:rsidRPr="006704ED">
              <w:rPr>
                <w:rFonts w:ascii="Times New Roman" w:hAnsi="Times New Roman" w:cs="Times New Roman"/>
                <w:b/>
                <w:u w:val="single"/>
              </w:rPr>
              <w:t>залог денежных средств</w:t>
            </w:r>
            <w:r w:rsidRPr="006704ED">
              <w:rPr>
                <w:rFonts w:ascii="Times New Roman" w:hAnsi="Times New Roman" w:cs="Times New Roman"/>
              </w:rPr>
              <w:t xml:space="preserve">, </w:t>
            </w:r>
            <w:r w:rsidRPr="006704ED">
              <w:rPr>
                <w:rFonts w:ascii="Times New Roman" w:hAnsi="Times New Roman" w:cs="Times New Roman"/>
                <w:color w:val="000000"/>
              </w:rPr>
              <w:t>денежные средства, вносимые в обеспечение исполнения договора в качестве залога, должны быть зачислены до заключения договора по реквизитам</w:t>
            </w:r>
            <w:r w:rsidRPr="006704ED">
              <w:rPr>
                <w:rFonts w:ascii="Times New Roman" w:hAnsi="Times New Roman" w:cs="Times New Roman"/>
              </w:rPr>
              <w:t xml:space="preserve"> </w:t>
            </w:r>
            <w:r w:rsidRPr="006704ED">
              <w:rPr>
                <w:rFonts w:ascii="Times New Roman" w:hAnsi="Times New Roman" w:cs="Times New Roman"/>
                <w:color w:val="000000"/>
              </w:rPr>
              <w:t>(для всех лотов):</w:t>
            </w:r>
          </w:p>
          <w:p w:rsidR="00F978EA" w:rsidRPr="006704ED" w:rsidRDefault="00F978EA" w:rsidP="006704ED">
            <w:pPr>
              <w:pStyle w:val="af0"/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6704ED">
              <w:rPr>
                <w:b/>
                <w:sz w:val="22"/>
                <w:szCs w:val="22"/>
                <w:u w:val="single"/>
              </w:rPr>
              <w:lastRenderedPageBreak/>
              <w:t>Получатель:</w:t>
            </w:r>
            <w:r w:rsidRPr="006704ED">
              <w:rPr>
                <w:b/>
                <w:sz w:val="22"/>
                <w:szCs w:val="22"/>
              </w:rPr>
              <w:t xml:space="preserve">  Федеральное казенное предприятие "Аэропорты Камчатки", ИНН 4105038601, </w:t>
            </w:r>
            <w:proofErr w:type="spellStart"/>
            <w:r w:rsidRPr="006704ED">
              <w:rPr>
                <w:b/>
                <w:sz w:val="22"/>
                <w:szCs w:val="22"/>
              </w:rPr>
              <w:t>КПП</w:t>
            </w:r>
            <w:proofErr w:type="spellEnd"/>
            <w:r w:rsidRPr="006704ED">
              <w:rPr>
                <w:b/>
                <w:sz w:val="22"/>
                <w:szCs w:val="22"/>
              </w:rPr>
              <w:t xml:space="preserve"> 410501001</w:t>
            </w:r>
          </w:p>
          <w:p w:rsidR="00F978EA" w:rsidRPr="006704ED" w:rsidRDefault="00F978EA" w:rsidP="006704ED">
            <w:pPr>
              <w:pStyle w:val="af0"/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6704ED">
              <w:rPr>
                <w:b/>
                <w:sz w:val="22"/>
                <w:szCs w:val="22"/>
                <w:u w:val="single"/>
              </w:rPr>
              <w:t>Банк получателя:</w:t>
            </w:r>
            <w:r w:rsidRPr="006704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04ED">
              <w:rPr>
                <w:b/>
                <w:sz w:val="22"/>
                <w:szCs w:val="22"/>
              </w:rPr>
              <w:t>ОАО</w:t>
            </w:r>
            <w:proofErr w:type="spellEnd"/>
            <w:r w:rsidRPr="006704ED">
              <w:rPr>
                <w:b/>
                <w:sz w:val="22"/>
                <w:szCs w:val="22"/>
              </w:rPr>
              <w:t xml:space="preserve"> "</w:t>
            </w:r>
            <w:proofErr w:type="spellStart"/>
            <w:r w:rsidRPr="006704ED">
              <w:rPr>
                <w:b/>
                <w:sz w:val="22"/>
                <w:szCs w:val="22"/>
              </w:rPr>
              <w:t>Камчаткомагропромбанк</w:t>
            </w:r>
            <w:proofErr w:type="spellEnd"/>
            <w:r w:rsidRPr="006704ED">
              <w:rPr>
                <w:b/>
                <w:sz w:val="22"/>
                <w:szCs w:val="22"/>
              </w:rPr>
              <w:t xml:space="preserve">",  </w:t>
            </w:r>
            <w:proofErr w:type="spellStart"/>
            <w:r w:rsidRPr="006704ED">
              <w:rPr>
                <w:b/>
                <w:sz w:val="22"/>
                <w:szCs w:val="22"/>
              </w:rPr>
              <w:t>БИК</w:t>
            </w:r>
            <w:proofErr w:type="spellEnd"/>
            <w:r w:rsidRPr="006704ED">
              <w:rPr>
                <w:b/>
                <w:sz w:val="22"/>
                <w:szCs w:val="22"/>
              </w:rPr>
              <w:t xml:space="preserve"> 043002711, банковский счет по учету средств, поступающих во временное распоряжение предприятия № 40502810000000005381</w:t>
            </w:r>
          </w:p>
          <w:p w:rsidR="00F978EA" w:rsidRPr="006704ED" w:rsidRDefault="00F978EA" w:rsidP="006704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704ED">
              <w:rPr>
                <w:rStyle w:val="FontStyle70"/>
              </w:rPr>
              <w:t xml:space="preserve">Назначение платежа: </w:t>
            </w:r>
            <w:r w:rsidRPr="006704ED">
              <w:rPr>
                <w:rStyle w:val="FontStyle76"/>
                <w:rFonts w:eastAsia="MS Mincho"/>
              </w:rPr>
              <w:t xml:space="preserve">Обеспечение исполнения договора № _____ на </w:t>
            </w:r>
            <w:r w:rsidRPr="006704ED">
              <w:rPr>
                <w:rFonts w:ascii="Times New Roman" w:hAnsi="Times New Roman" w:cs="Times New Roman"/>
              </w:rPr>
              <w:t>поставку резервуара горизонтального стального (</w:t>
            </w:r>
            <w:proofErr w:type="spellStart"/>
            <w:r w:rsidRPr="006704ED">
              <w:rPr>
                <w:rFonts w:ascii="Times New Roman" w:hAnsi="Times New Roman" w:cs="Times New Roman"/>
              </w:rPr>
              <w:t>РГС</w:t>
            </w:r>
            <w:proofErr w:type="spellEnd"/>
            <w:r w:rsidRPr="006704ED">
              <w:rPr>
                <w:rFonts w:ascii="Times New Roman" w:hAnsi="Times New Roman" w:cs="Times New Roman"/>
              </w:rPr>
              <w:t xml:space="preserve"> - 20)</w:t>
            </w:r>
          </w:p>
          <w:p w:rsidR="00F978EA" w:rsidRPr="006704ED" w:rsidRDefault="00F978EA" w:rsidP="006704ED">
            <w:pPr>
              <w:pStyle w:val="Style30"/>
              <w:widowControl/>
              <w:spacing w:line="240" w:lineRule="auto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6704ED">
              <w:rPr>
                <w:color w:val="000000"/>
                <w:sz w:val="22"/>
                <w:szCs w:val="22"/>
              </w:rPr>
              <w:t xml:space="preserve">в противном случае обеспечение исполнения </w:t>
            </w:r>
            <w:r w:rsidRPr="006704ED">
              <w:rPr>
                <w:sz w:val="22"/>
                <w:szCs w:val="22"/>
              </w:rPr>
              <w:t>договора</w:t>
            </w:r>
            <w:r w:rsidRPr="006704ED">
              <w:rPr>
                <w:color w:val="000000"/>
                <w:sz w:val="22"/>
                <w:szCs w:val="22"/>
              </w:rPr>
              <w:t xml:space="preserve"> в виде залога денежных сре</w:t>
            </w:r>
            <w:proofErr w:type="gramStart"/>
            <w:r w:rsidRPr="006704ED">
              <w:rPr>
                <w:color w:val="000000"/>
                <w:sz w:val="22"/>
                <w:szCs w:val="22"/>
              </w:rPr>
              <w:t>дств сч</w:t>
            </w:r>
            <w:proofErr w:type="gramEnd"/>
            <w:r w:rsidRPr="006704ED">
              <w:rPr>
                <w:color w:val="000000"/>
                <w:sz w:val="22"/>
                <w:szCs w:val="22"/>
              </w:rPr>
              <w:t>итается не предоставленным.</w:t>
            </w:r>
          </w:p>
          <w:p w:rsidR="00F978EA" w:rsidRPr="006704ED" w:rsidRDefault="00F978EA" w:rsidP="006704ED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72"/>
              </w:tabs>
              <w:autoSpaceDE/>
              <w:autoSpaceDN/>
              <w:adjustRightInd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704ED">
              <w:rPr>
                <w:b w:val="0"/>
                <w:color w:val="000000"/>
                <w:sz w:val="22"/>
                <w:szCs w:val="22"/>
              </w:rPr>
      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"Банк-клиент").</w:t>
            </w:r>
          </w:p>
          <w:p w:rsidR="00F978EA" w:rsidRPr="006704ED" w:rsidRDefault="00F978EA" w:rsidP="006704ED">
            <w:pPr>
              <w:pStyle w:val="ae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704ED">
              <w:rPr>
                <w:sz w:val="22"/>
                <w:szCs w:val="22"/>
              </w:rPr>
              <w:t xml:space="preserve">Денежные средства возвращаются исполнителю, с которым заключается </w:t>
            </w:r>
            <w:r w:rsidRPr="006704ED">
              <w:rPr>
                <w:b/>
                <w:sz w:val="22"/>
                <w:szCs w:val="22"/>
              </w:rPr>
              <w:t>договор</w:t>
            </w:r>
            <w:r w:rsidRPr="006704ED">
              <w:rPr>
                <w:sz w:val="22"/>
                <w:szCs w:val="22"/>
              </w:rPr>
              <w:t>, при условии надлежащего исполнения им всех своих обязательств по договору в течение 30 банковских дней, со дня получения заказчиком соответствующего письменного требования исполнителя; денежные средства возвращаются по реквизитам, указанным исполнителем в письменном требовании</w:t>
            </w:r>
            <w:proofErr w:type="gramStart"/>
            <w:r w:rsidRPr="006704ED">
              <w:rPr>
                <w:sz w:val="22"/>
                <w:szCs w:val="22"/>
              </w:rPr>
              <w:t>.».</w:t>
            </w:r>
            <w:proofErr w:type="gramEnd"/>
          </w:p>
          <w:p w:rsidR="00F978EA" w:rsidRPr="006704ED" w:rsidRDefault="00F978EA" w:rsidP="006704ED">
            <w:pPr>
              <w:pStyle w:val="ae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704ED">
              <w:rPr>
                <w:sz w:val="22"/>
                <w:szCs w:val="22"/>
              </w:rPr>
              <w:t>Данное изменение также будет внесено в документацию о проведении запроса цен.</w:t>
            </w:r>
          </w:p>
        </w:tc>
      </w:tr>
    </w:tbl>
    <w:p w:rsidR="00492EC0" w:rsidRPr="00492EC0" w:rsidRDefault="00492EC0" w:rsidP="00492EC0">
      <w:pPr>
        <w:spacing w:line="240" w:lineRule="auto"/>
        <w:rPr>
          <w:rFonts w:ascii="Times New Roman" w:hAnsi="Times New Roman" w:cs="Times New Roman"/>
        </w:rPr>
      </w:pPr>
    </w:p>
    <w:sectPr w:rsidR="00492EC0" w:rsidRPr="00492EC0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92EC0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2EC0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4ED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1DFC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5DD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AFA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6DD6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8EA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C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 w:line="240" w:lineRule="auto"/>
      <w:jc w:val="center"/>
      <w:outlineLvl w:val="0"/>
    </w:pPr>
    <w:rPr>
      <w:rFonts w:ascii="Times New Roman" w:eastAsia="MS Mincho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 w:line="240" w:lineRule="auto"/>
      <w:jc w:val="center"/>
      <w:outlineLvl w:val="1"/>
    </w:pPr>
    <w:rPr>
      <w:rFonts w:ascii="Times New Roman" w:eastAsia="MS Mincho" w:hAnsi="Times New Roman" w:cs="Times New Roman"/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 w:after="0" w:line="240" w:lineRule="auto"/>
      <w:ind w:firstLine="693"/>
      <w:jc w:val="both"/>
      <w:outlineLvl w:val="2"/>
    </w:pPr>
    <w:rPr>
      <w:rFonts w:ascii="Times New Roman" w:eastAsia="MS Mincho" w:hAnsi="Times New Roman" w:cs="Times New Roman"/>
      <w:bCs/>
      <w:sz w:val="24"/>
      <w:szCs w:val="24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MS Mincho" w:hAnsi="Times New Roman" w:cs="Times New Roman"/>
      <w:b/>
      <w:sz w:val="24"/>
      <w:szCs w:val="24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MS Mincho" w:hAnsi="Times New Roman" w:cs="Arial"/>
      <w:b/>
      <w:iCs/>
      <w:color w:val="000000"/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5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spacing w:after="0" w:line="240" w:lineRule="auto"/>
      <w:jc w:val="right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EA56D0"/>
    <w:pPr>
      <w:keepNext/>
      <w:spacing w:after="0" w:line="240" w:lineRule="auto"/>
      <w:jc w:val="right"/>
      <w:outlineLvl w:val="7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spacing w:after="0" w:line="240" w:lineRule="auto"/>
      <w:jc w:val="center"/>
      <w:outlineLvl w:val="8"/>
    </w:pPr>
    <w:rPr>
      <w:rFonts w:ascii="Times New Roman" w:eastAsia="MS Mincho" w:hAnsi="Times New Roman" w:cs="Arial"/>
      <w:bCs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 w:line="240" w:lineRule="auto"/>
      <w:ind w:firstLine="709"/>
      <w:jc w:val="both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spacing w:after="0" w:line="240" w:lineRule="auto"/>
      <w:ind w:firstLine="709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spacing w:after="0" w:line="240" w:lineRule="auto"/>
      <w:jc w:val="right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92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978EA"/>
    <w:rPr>
      <w:color w:val="0000FF"/>
      <w:u w:val="single"/>
    </w:rPr>
  </w:style>
  <w:style w:type="character" w:customStyle="1" w:styleId="12">
    <w:name w:val="Основной текст Знак1"/>
    <w:basedOn w:val="a0"/>
    <w:link w:val="ae"/>
    <w:uiPriority w:val="99"/>
    <w:rsid w:val="00F978EA"/>
    <w:rPr>
      <w:sz w:val="25"/>
      <w:szCs w:val="25"/>
      <w:shd w:val="clear" w:color="auto" w:fill="FFFFFF"/>
    </w:rPr>
  </w:style>
  <w:style w:type="paragraph" w:styleId="ae">
    <w:name w:val="Body Text"/>
    <w:basedOn w:val="a"/>
    <w:link w:val="12"/>
    <w:uiPriority w:val="99"/>
    <w:rsid w:val="00F978EA"/>
    <w:pPr>
      <w:shd w:val="clear" w:color="auto" w:fill="FFFFFF"/>
      <w:spacing w:after="0" w:line="240" w:lineRule="atLeast"/>
      <w:ind w:hanging="640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0"/>
    <w:link w:val="ae"/>
    <w:uiPriority w:val="99"/>
    <w:semiHidden/>
    <w:rsid w:val="00F978EA"/>
    <w:rPr>
      <w:rFonts w:asciiTheme="minorHAnsi" w:hAnsiTheme="minorHAnsi" w:cstheme="minorBid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F978EA"/>
    <w:pPr>
      <w:spacing w:after="120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78EA"/>
    <w:rPr>
      <w:rFonts w:eastAsia="Times New Roman"/>
      <w:lang w:eastAsia="ru-RU"/>
    </w:rPr>
  </w:style>
  <w:style w:type="character" w:customStyle="1" w:styleId="FontStyle70">
    <w:name w:val="Font Style70"/>
    <w:rsid w:val="00F978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F978EA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F978EA"/>
    <w:pPr>
      <w:widowControl w:val="0"/>
      <w:autoSpaceDE w:val="0"/>
      <w:autoSpaceDN w:val="0"/>
      <w:adjustRightInd w:val="0"/>
      <w:spacing w:after="0" w:line="27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96E7-70E2-4288-8A57-E7360E2D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2014-02-11T02:28:00Z</dcterms:created>
  <dcterms:modified xsi:type="dcterms:W3CDTF">2014-02-11T04:04:00Z</dcterms:modified>
</cp:coreProperties>
</file>