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659AA">
        <w:rPr>
          <w:b/>
          <w:sz w:val="22"/>
          <w:szCs w:val="22"/>
        </w:rPr>
        <w:t>11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4105B" w:rsidRDefault="007931E1" w:rsidP="0034105B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0314A3" w:rsidRDefault="00F57EC7" w:rsidP="000314A3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6E2F36" w:rsidRPr="006E2F36">
        <w:rPr>
          <w:rFonts w:ascii="Arial" w:hAnsi="Arial" w:cs="Arial"/>
          <w:b/>
          <w:bCs/>
          <w:color w:val="0060A4"/>
          <w:sz w:val="28"/>
          <w:szCs w:val="28"/>
        </w:rPr>
        <w:t>31502696421</w:t>
      </w:r>
      <w:bookmarkStart w:id="0" w:name="_GoBack"/>
      <w:bookmarkEnd w:id="0"/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r w:rsidR="006659AA" w:rsidRPr="006659AA">
        <w:rPr>
          <w:rFonts w:eastAsia="Times New Roman"/>
          <w:color w:val="000000"/>
          <w:spacing w:val="5"/>
        </w:rPr>
        <w:t>Тарасенко Марина Модестовна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66E2F" w:rsidRDefault="00806C7E" w:rsidP="006659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Поставка</w:t>
            </w:r>
            <w:r w:rsidRPr="000941AD">
              <w:rPr>
                <w:b/>
                <w:bCs/>
              </w:rPr>
              <w:t xml:space="preserve"> </w:t>
            </w:r>
            <w:r w:rsidR="006659AA" w:rsidRPr="006659AA">
              <w:rPr>
                <w:b/>
              </w:rPr>
              <w:t xml:space="preserve">трактора </w:t>
            </w:r>
            <w:r w:rsidR="006659AA" w:rsidRPr="006659AA">
              <w:rPr>
                <w:rFonts w:eastAsia="Calibri"/>
                <w:b/>
              </w:rPr>
              <w:t>Т-9.01Я1БР-1-01</w:t>
            </w:r>
            <w:r w:rsidR="006659AA">
              <w:rPr>
                <w:rFonts w:eastAsia="Calibri"/>
                <w:b/>
              </w:rPr>
              <w:t xml:space="preserve"> </w:t>
            </w:r>
            <w:r w:rsidRPr="006659AA">
              <w:rPr>
                <w:b/>
                <w:bCs/>
              </w:rPr>
              <w:t>для</w:t>
            </w:r>
            <w:r>
              <w:rPr>
                <w:b/>
                <w:bCs/>
              </w:rPr>
              <w:t xml:space="preserve">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266E2F" w:rsidRPr="00F654C6" w:rsidTr="00937561">
        <w:tc>
          <w:tcPr>
            <w:tcW w:w="3085" w:type="dxa"/>
          </w:tcPr>
          <w:p w:rsidR="00266E2F" w:rsidRPr="00F654C6" w:rsidRDefault="00266E2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66E2F" w:rsidRPr="00EF67E2" w:rsidRDefault="006659AA" w:rsidP="00DB1190">
            <w:pPr>
              <w:tabs>
                <w:tab w:val="left" w:pos="720"/>
              </w:tabs>
              <w:ind w:firstLine="0"/>
            </w:pPr>
            <w:r w:rsidRPr="00973F7D">
              <w:rPr>
                <w:i/>
              </w:rPr>
              <w:t>6</w:t>
            </w:r>
            <w:r>
              <w:rPr>
                <w:i/>
              </w:rPr>
              <w:t> 750 000</w:t>
            </w:r>
            <w:r w:rsidRPr="00973F7D">
              <w:rPr>
                <w:i/>
              </w:rPr>
              <w:t>,00 (шесть миллионов</w:t>
            </w:r>
            <w:r>
              <w:rPr>
                <w:i/>
              </w:rPr>
              <w:t xml:space="preserve"> семьсот пятьдесят тысяч</w:t>
            </w:r>
            <w:r w:rsidRPr="00973F7D">
              <w:rPr>
                <w:i/>
              </w:rPr>
              <w:t>) рублей 00 копеек</w:t>
            </w:r>
            <w:r>
              <w:t>, 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E2F36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F57EC7" w:rsidP="006659AA">
            <w:pPr>
              <w:ind w:firstLine="0"/>
            </w:pPr>
            <w:r w:rsidRPr="00865AE5">
              <w:t xml:space="preserve">с </w:t>
            </w:r>
            <w:r w:rsidR="006659AA">
              <w:rPr>
                <w:b/>
              </w:rPr>
              <w:t>26</w:t>
            </w:r>
            <w:r w:rsidR="00EF0010" w:rsidRPr="00865AE5">
              <w:rPr>
                <w:b/>
              </w:rPr>
              <w:t>.0</w:t>
            </w:r>
            <w:r w:rsidR="006659AA">
              <w:rPr>
                <w:b/>
              </w:rPr>
              <w:t>8</w:t>
            </w:r>
            <w:r w:rsidR="0084008F" w:rsidRPr="00865AE5">
              <w:rPr>
                <w:b/>
              </w:rPr>
              <w:t xml:space="preserve">.2015 </w:t>
            </w:r>
            <w:r w:rsidRPr="00865AE5">
              <w:t xml:space="preserve"> по </w:t>
            </w:r>
            <w:r w:rsidR="006659AA">
              <w:rPr>
                <w:b/>
              </w:rPr>
              <w:t>15.09</w:t>
            </w:r>
            <w:r w:rsidR="0084008F" w:rsidRPr="00865AE5">
              <w:rPr>
                <w:b/>
              </w:rPr>
              <w:t>.2015</w:t>
            </w:r>
            <w:r w:rsidRPr="00865AE5">
              <w:t xml:space="preserve">,  в рабочие дни с 09-00 до 12-00 и с 13-00 </w:t>
            </w:r>
            <w:proofErr w:type="gramStart"/>
            <w:r w:rsidRPr="00865AE5">
              <w:t>до</w:t>
            </w:r>
            <w:proofErr w:type="gramEnd"/>
            <w:r w:rsidRPr="00865AE5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6659AA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  <w:r w:rsidR="00266E2F" w:rsidRPr="00865AE5">
              <w:rPr>
                <w:b/>
              </w:rPr>
              <w:t>.0</w:t>
            </w:r>
            <w:r w:rsidR="00E05E75">
              <w:rPr>
                <w:b/>
              </w:rPr>
              <w:t>9</w:t>
            </w:r>
            <w:r w:rsidR="0084008F" w:rsidRPr="00865AE5">
              <w:rPr>
                <w:b/>
              </w:rPr>
              <w:t>.2015;</w:t>
            </w:r>
            <w:r w:rsidR="00F57EC7" w:rsidRPr="00865AE5">
              <w:rPr>
                <w:b/>
              </w:rPr>
              <w:t xml:space="preserve"> 10-00</w:t>
            </w:r>
            <w:r w:rsidR="00937561" w:rsidRPr="00865AE5">
              <w:rPr>
                <w:b/>
              </w:rPr>
              <w:t xml:space="preserve"> </w:t>
            </w:r>
            <w:r w:rsidR="00937561" w:rsidRPr="00865AE5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986A2E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не позднее 21</w:t>
            </w:r>
            <w:r w:rsidR="006659AA">
              <w:rPr>
                <w:b/>
              </w:rPr>
              <w:t>.09</w:t>
            </w:r>
            <w:r w:rsidR="0084008F" w:rsidRPr="00865AE5">
              <w:rPr>
                <w:b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986A2E" w:rsidP="00AE376F">
            <w:pPr>
              <w:tabs>
                <w:tab w:val="left" w:pos="540"/>
                <w:tab w:val="left" w:pos="900"/>
              </w:tabs>
              <w:ind w:firstLine="0"/>
            </w:pPr>
            <w:r>
              <w:t>21</w:t>
            </w:r>
            <w:r w:rsidR="00E05E75">
              <w:t>.09</w:t>
            </w:r>
            <w:r w:rsidR="0084008F" w:rsidRPr="00865AE5">
              <w:t>.2015</w:t>
            </w:r>
            <w:r w:rsidR="00F57EC7" w:rsidRPr="00865AE5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14A3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C6CCC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488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59AA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791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2F36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06C7E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5AE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6A2E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376F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1D89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190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5E75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010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375-4892-4B3B-9CB9-36731985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2015-05-06T23:47:00Z</cp:lastPrinted>
  <dcterms:created xsi:type="dcterms:W3CDTF">2015-08-26T00:06:00Z</dcterms:created>
  <dcterms:modified xsi:type="dcterms:W3CDTF">2015-08-26T01:57:00Z</dcterms:modified>
</cp:coreProperties>
</file>