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8E44A7" w:rsidRDefault="008E44A7" w:rsidP="008E44A7">
      <w:pPr>
        <w:ind w:left="5103" w:firstLine="0"/>
        <w:jc w:val="center"/>
        <w:rPr>
          <w:sz w:val="32"/>
          <w:szCs w:val="32"/>
        </w:rPr>
      </w:pPr>
      <w:r>
        <w:rPr>
          <w:sz w:val="32"/>
          <w:szCs w:val="32"/>
        </w:rPr>
        <w:t>«УТВЕРЖДАЮ»</w:t>
      </w:r>
    </w:p>
    <w:p w:rsidR="008E44A7" w:rsidRDefault="008E44A7" w:rsidP="008E44A7">
      <w:pPr>
        <w:ind w:left="5103" w:firstLine="0"/>
        <w:jc w:val="center"/>
        <w:rPr>
          <w:sz w:val="32"/>
          <w:szCs w:val="32"/>
        </w:rPr>
      </w:pPr>
    </w:p>
    <w:p w:rsidR="008E44A7" w:rsidRDefault="00F45406" w:rsidP="008E44A7">
      <w:pPr>
        <w:ind w:left="4820" w:firstLine="0"/>
        <w:jc w:val="center"/>
        <w:rPr>
          <w:sz w:val="32"/>
          <w:szCs w:val="32"/>
        </w:rPr>
      </w:pPr>
      <w:r>
        <w:rPr>
          <w:sz w:val="32"/>
          <w:szCs w:val="32"/>
        </w:rPr>
        <w:t>Первый заместитель генерального директора</w:t>
      </w:r>
    </w:p>
    <w:p w:rsidR="008E44A7" w:rsidRDefault="008E44A7" w:rsidP="008E44A7">
      <w:pPr>
        <w:ind w:left="4962" w:firstLine="0"/>
        <w:jc w:val="center"/>
        <w:rPr>
          <w:sz w:val="32"/>
          <w:szCs w:val="32"/>
        </w:rPr>
      </w:pPr>
      <w:r>
        <w:rPr>
          <w:sz w:val="32"/>
          <w:szCs w:val="32"/>
        </w:rPr>
        <w:t xml:space="preserve"> ФКП «Аэропорты Камчатки»</w:t>
      </w:r>
    </w:p>
    <w:p w:rsidR="008E44A7" w:rsidRDefault="008E44A7" w:rsidP="008E44A7">
      <w:pPr>
        <w:ind w:left="5103" w:firstLine="0"/>
        <w:jc w:val="center"/>
        <w:rPr>
          <w:sz w:val="32"/>
          <w:szCs w:val="32"/>
        </w:rPr>
      </w:pPr>
    </w:p>
    <w:p w:rsidR="008E44A7" w:rsidRDefault="008E44A7" w:rsidP="008E44A7">
      <w:pPr>
        <w:ind w:left="5103" w:firstLine="0"/>
        <w:jc w:val="center"/>
        <w:rPr>
          <w:sz w:val="32"/>
          <w:szCs w:val="32"/>
        </w:rPr>
      </w:pPr>
      <w:r>
        <w:rPr>
          <w:sz w:val="32"/>
          <w:szCs w:val="32"/>
        </w:rPr>
        <w:t>___________ А.</w:t>
      </w:r>
      <w:r w:rsidR="00F45406">
        <w:rPr>
          <w:sz w:val="32"/>
          <w:szCs w:val="32"/>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6D686D">
      <w:pPr>
        <w:ind w:firstLine="0"/>
        <w:jc w:val="center"/>
        <w:outlineLvl w:val="0"/>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F45406">
        <w:rPr>
          <w:b/>
          <w:sz w:val="32"/>
          <w:szCs w:val="32"/>
        </w:rPr>
        <w:t>1</w:t>
      </w:r>
      <w:r w:rsidRPr="00264A20">
        <w:rPr>
          <w:b/>
          <w:sz w:val="32"/>
          <w:szCs w:val="32"/>
        </w:rPr>
        <w:t>/ЗЦ</w:t>
      </w:r>
      <w:r>
        <w:rPr>
          <w:b/>
          <w:sz w:val="32"/>
          <w:szCs w:val="32"/>
        </w:rPr>
        <w:t>эф</w:t>
      </w:r>
      <w:r w:rsidRPr="00264A20">
        <w:rPr>
          <w:b/>
          <w:sz w:val="32"/>
          <w:szCs w:val="32"/>
        </w:rPr>
        <w:t>-201</w:t>
      </w:r>
      <w:r w:rsidR="00F45406">
        <w:rPr>
          <w:b/>
          <w:sz w:val="32"/>
          <w:szCs w:val="32"/>
        </w:rPr>
        <w:t>6</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bookmarkStart w:id="0" w:name="_GoBack"/>
      <w:bookmarkEnd w:id="0"/>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46707C">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0E46DF" w:rsidRPr="00AB0B23" w:rsidRDefault="0033532E" w:rsidP="00AB0B23">
      <w:pPr>
        <w:autoSpaceDE w:val="0"/>
        <w:autoSpaceDN w:val="0"/>
        <w:adjustRightInd w:val="0"/>
        <w:ind w:firstLine="0"/>
        <w:jc w:val="center"/>
        <w:rPr>
          <w:sz w:val="28"/>
          <w:szCs w:val="28"/>
        </w:rPr>
      </w:pPr>
      <w:r>
        <w:rPr>
          <w:sz w:val="28"/>
          <w:szCs w:val="28"/>
        </w:rPr>
        <w:t xml:space="preserve">на </w:t>
      </w:r>
      <w:r w:rsidR="00D9754D" w:rsidRPr="0046707C">
        <w:rPr>
          <w:sz w:val="28"/>
          <w:szCs w:val="28"/>
        </w:rPr>
        <w:t>поставку</w:t>
      </w:r>
      <w:r w:rsidR="002051E0" w:rsidRPr="0046707C">
        <w:rPr>
          <w:sz w:val="28"/>
          <w:szCs w:val="28"/>
        </w:rPr>
        <w:t xml:space="preserve"> </w:t>
      </w:r>
      <w:r w:rsidR="0046707C" w:rsidRPr="0046707C">
        <w:rPr>
          <w:b/>
          <w:sz w:val="28"/>
          <w:szCs w:val="28"/>
        </w:rPr>
        <w:t xml:space="preserve"> </w:t>
      </w:r>
      <w:r w:rsidR="00AB0B23" w:rsidRPr="00AB0B23">
        <w:rPr>
          <w:bCs/>
          <w:sz w:val="28"/>
          <w:szCs w:val="28"/>
        </w:rPr>
        <w:t>двигателя ЯМЗ-238Б-2</w:t>
      </w:r>
    </w:p>
    <w:p w:rsidR="008F543B" w:rsidRPr="001C01E9" w:rsidRDefault="00EC0428" w:rsidP="008F543B">
      <w:pPr>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EA37F2" w:rsidRPr="00EA37F2">
        <w:rPr>
          <w:rFonts w:ascii="Arial" w:hAnsi="Arial" w:cs="Arial"/>
          <w:b/>
          <w:bCs/>
          <w:color w:val="0060A4"/>
        </w:rPr>
        <w:t>31603672621</w:t>
      </w:r>
      <w:r w:rsidRPr="00EA37F2">
        <w:rPr>
          <w:i/>
        </w:rPr>
        <w:t xml:space="preserve"> </w:t>
      </w:r>
      <w:r w:rsidRPr="00EA37F2">
        <w:rPr>
          <w:rFonts w:ascii="Arial" w:hAnsi="Arial" w:cs="Arial"/>
          <w:b/>
          <w:bCs/>
          <w:color w:val="0060A4"/>
        </w:rPr>
        <w:t xml:space="preserve"> </w:t>
      </w:r>
    </w:p>
    <w:p w:rsidR="0088270B" w:rsidRPr="00E453B4" w:rsidRDefault="00EC0428" w:rsidP="0088270B">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DC22A8" w:rsidRPr="00DC22A8" w:rsidRDefault="00DC22A8" w:rsidP="00DC22A8">
      <w:pPr>
        <w:autoSpaceDE w:val="0"/>
        <w:autoSpaceDN w:val="0"/>
        <w:adjustRightInd w:val="0"/>
        <w:rPr>
          <w:i/>
          <w:lang w:eastAsia="ru-RU"/>
        </w:rPr>
      </w:pPr>
      <w:r w:rsidRPr="00DC22A8">
        <w:rPr>
          <w:i/>
          <w:lang w:eastAsia="ru-RU"/>
        </w:rPr>
        <w:t xml:space="preserve">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w:t>
      </w:r>
      <w:r>
        <w:rPr>
          <w:i/>
          <w:lang w:eastAsia="ru-RU"/>
        </w:rPr>
        <w:t>на основании  Положения</w:t>
      </w:r>
      <w:r w:rsidRPr="00DC22A8">
        <w:rPr>
          <w:i/>
          <w:lang w:eastAsia="ru-RU"/>
        </w:rPr>
        <w:t xml:space="preserve"> о закупке товаров, работ, услуг Федеральным казенным предприятием «Аэропорты Камчатки»</w:t>
      </w: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4736F8">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B24EFF">
        <w:rPr>
          <w:i/>
          <w:sz w:val="22"/>
          <w:szCs w:val="22"/>
        </w:rPr>
        <w:t>6</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AB0B23" w:rsidRDefault="00AB0B23">
      <w:pPr>
        <w:ind w:firstLine="0"/>
        <w:jc w:val="left"/>
        <w:rPr>
          <w:i/>
          <w:sz w:val="22"/>
          <w:szCs w:val="22"/>
        </w:rPr>
      </w:pPr>
    </w:p>
    <w:p w:rsidR="00AB0B23" w:rsidRDefault="00AB0B23">
      <w:pPr>
        <w:ind w:firstLine="0"/>
        <w:jc w:val="left"/>
        <w:rPr>
          <w:i/>
          <w:sz w:val="22"/>
          <w:szCs w:val="22"/>
        </w:rPr>
      </w:pPr>
    </w:p>
    <w:p w:rsidR="002051E0" w:rsidRDefault="002051E0" w:rsidP="006D686D">
      <w:pPr>
        <w:ind w:firstLine="0"/>
        <w:jc w:val="left"/>
        <w:outlineLvl w:val="0"/>
        <w:rPr>
          <w:b/>
          <w:sz w:val="23"/>
          <w:szCs w:val="23"/>
        </w:rPr>
      </w:pPr>
      <w:r w:rsidRPr="00777B41">
        <w:rPr>
          <w:b/>
          <w:sz w:val="23"/>
          <w:szCs w:val="23"/>
        </w:rPr>
        <w:lastRenderedPageBreak/>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42ACB">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6D686D">
      <w:pPr>
        <w:outlineLvl w:val="0"/>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542ACB" w:rsidP="00AB0B23">
      <w:pPr>
        <w:ind w:firstLine="0"/>
        <w:jc w:val="center"/>
        <w:rPr>
          <w:i/>
        </w:rPr>
      </w:pPr>
      <w:r>
        <w:rPr>
          <w:b/>
          <w:sz w:val="28"/>
          <w:szCs w:val="28"/>
        </w:rPr>
        <w:br w:type="page"/>
      </w:r>
      <w:r w:rsidR="002051E0">
        <w:rPr>
          <w:i/>
        </w:rPr>
        <w:lastRenderedPageBreak/>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542ACB">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C22114" w:rsidP="00CF4128">
            <w:pPr>
              <w:ind w:firstLine="11"/>
              <w:rPr>
                <w:rFonts w:eastAsiaTheme="minorHAnsi"/>
              </w:rPr>
            </w:pPr>
            <w:r>
              <w:rPr>
                <w:rFonts w:eastAsiaTheme="minorHAnsi"/>
              </w:rPr>
              <w:t xml:space="preserve">Начальник </w:t>
            </w:r>
            <w:r w:rsidR="000B64E8">
              <w:rPr>
                <w:rFonts w:eastAsiaTheme="minorHAnsi"/>
              </w:rPr>
              <w:t>ССТ</w:t>
            </w:r>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AB0B23" w:rsidRDefault="002051E0" w:rsidP="00C22114">
            <w:pPr>
              <w:ind w:firstLine="0"/>
              <w:jc w:val="center"/>
              <w:rPr>
                <w:i/>
              </w:rPr>
            </w:pPr>
            <w:r>
              <w:t xml:space="preserve">Поставка </w:t>
            </w:r>
            <w:r w:rsidR="00AB0B23" w:rsidRPr="00AB0B23">
              <w:rPr>
                <w:bCs/>
              </w:rPr>
              <w:t>двигателя ЯМЗ-238Б-2</w:t>
            </w:r>
            <w:r w:rsidR="00AB0B23">
              <w:rPr>
                <w:b/>
                <w:bCs/>
              </w:rPr>
              <w:t xml:space="preserve"> </w:t>
            </w:r>
          </w:p>
          <w:p w:rsidR="00B621EB" w:rsidRPr="00481074" w:rsidRDefault="0038117D" w:rsidP="00C22114">
            <w:pPr>
              <w:ind w:firstLine="0"/>
              <w:jc w:val="center"/>
              <w:rPr>
                <w:i/>
              </w:rPr>
            </w:pPr>
            <w:r>
              <w:rPr>
                <w:i/>
              </w:rPr>
              <w:t>в количестве 1 ед.</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6D686D" w:rsidTr="00C11251">
        <w:tc>
          <w:tcPr>
            <w:tcW w:w="2943" w:type="dxa"/>
            <w:gridSpan w:val="2"/>
            <w:tcBorders>
              <w:right w:val="single" w:sz="4" w:space="0" w:color="auto"/>
            </w:tcBorders>
          </w:tcPr>
          <w:p w:rsidR="006D686D" w:rsidRDefault="00C11251" w:rsidP="0055714E">
            <w:pPr>
              <w:ind w:firstLine="0"/>
              <w:jc w:val="left"/>
            </w:pPr>
            <w:r>
              <w:t>4.1. Альтернативное предложение</w:t>
            </w:r>
          </w:p>
        </w:tc>
        <w:tc>
          <w:tcPr>
            <w:tcW w:w="6792" w:type="dxa"/>
            <w:gridSpan w:val="9"/>
            <w:tcBorders>
              <w:left w:val="single" w:sz="4" w:space="0" w:color="auto"/>
            </w:tcBorders>
          </w:tcPr>
          <w:p w:rsidR="006D686D" w:rsidRPr="008C3E6B" w:rsidRDefault="008C3E6B" w:rsidP="008E6A71">
            <w:pPr>
              <w:ind w:firstLine="0"/>
              <w:jc w:val="center"/>
            </w:pPr>
            <w:r w:rsidRPr="008C3E6B">
              <w:t xml:space="preserve">не </w:t>
            </w:r>
            <w:r w:rsidR="00C11251" w:rsidRPr="008C3E6B">
              <w:t>предусмотрено</w:t>
            </w:r>
          </w:p>
          <w:p w:rsidR="00C11251" w:rsidRPr="00C22114" w:rsidRDefault="00C11251" w:rsidP="00C11251">
            <w:pPr>
              <w:pStyle w:val="af4"/>
              <w:tabs>
                <w:tab w:val="num" w:pos="709"/>
              </w:tabs>
              <w:ind w:left="0" w:firstLine="0"/>
              <w:rPr>
                <w:highlight w:val="yellow"/>
              </w:rPr>
            </w:pP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1"/>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w:t>
            </w:r>
            <w:r w:rsidRPr="00095715">
              <w:lastRenderedPageBreak/>
              <w:t xml:space="preserve">пунктом 4 статьи 13 Федерального закона от 25.07.2002 № 115-ФЗ «О правовом положении 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2F44C2" w:rsidRDefault="009061AF" w:rsidP="009061AF">
            <w:pPr>
              <w:tabs>
                <w:tab w:val="left" w:pos="540"/>
                <w:tab w:val="left" w:pos="900"/>
              </w:tabs>
              <w:ind w:firstLine="0"/>
            </w:pPr>
            <w:r>
              <w:t>Камчатский край, г. Петропавловск-Камчатский, морской порт</w:t>
            </w:r>
          </w:p>
        </w:tc>
      </w:tr>
      <w:tr w:rsidR="009061AF" w:rsidTr="00B621EB">
        <w:trPr>
          <w:trHeight w:val="281"/>
        </w:trPr>
        <w:tc>
          <w:tcPr>
            <w:tcW w:w="876" w:type="dxa"/>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1"/>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Pr="00952961"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C22114" w:rsidRDefault="008E10F0" w:rsidP="00267F66">
            <w:pPr>
              <w:tabs>
                <w:tab w:val="left" w:pos="720"/>
              </w:tabs>
              <w:ind w:firstLine="0"/>
              <w:rPr>
                <w:highlight w:val="yellow"/>
              </w:rPr>
            </w:pPr>
            <w:r w:rsidRPr="0038117D">
              <w:t xml:space="preserve">не более </w:t>
            </w:r>
            <w:r w:rsidR="00AB0B23">
              <w:t>6</w:t>
            </w:r>
            <w:r w:rsidR="00F11000" w:rsidRPr="0038117D">
              <w:t>0 календарных дне</w:t>
            </w:r>
            <w:r w:rsidR="00267F66">
              <w:t>й с момента подписания договора</w:t>
            </w:r>
          </w:p>
        </w:tc>
      </w:tr>
      <w:tr w:rsidR="009061AF" w:rsidTr="0038700E">
        <w:trPr>
          <w:trHeight w:val="270"/>
        </w:trPr>
        <w:tc>
          <w:tcPr>
            <w:tcW w:w="876" w:type="dxa"/>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1"/>
          </w:tcPr>
          <w:p w:rsidR="005600DA" w:rsidRPr="0038117D" w:rsidRDefault="005600DA" w:rsidP="005600DA">
            <w:pPr>
              <w:tabs>
                <w:tab w:val="left" w:pos="720"/>
              </w:tabs>
              <w:ind w:firstLine="0"/>
              <w:rPr>
                <w:bCs/>
              </w:rPr>
            </w:pPr>
            <w:r w:rsidRPr="0038117D">
              <w:t xml:space="preserve">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38117D">
              <w:rPr>
                <w:bCs/>
              </w:rPr>
              <w:t xml:space="preserve">со дня, следующего за днем </w:t>
            </w:r>
            <w:r w:rsidRPr="0038117D">
              <w:t>поставки товара</w:t>
            </w:r>
            <w:r w:rsidRPr="0038117D">
              <w:rPr>
                <w:bCs/>
              </w:rPr>
              <w:t>, на основании выставленного счета.</w:t>
            </w:r>
          </w:p>
        </w:tc>
      </w:tr>
      <w:tr w:rsidR="005600DA" w:rsidTr="002B1BC3">
        <w:trPr>
          <w:trHeight w:val="285"/>
        </w:trPr>
        <w:tc>
          <w:tcPr>
            <w:tcW w:w="876" w:type="dxa"/>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1"/>
          </w:tcPr>
          <w:p w:rsidR="005600DA" w:rsidRPr="0038117D" w:rsidRDefault="00B24EFF" w:rsidP="00B24EFF">
            <w:pPr>
              <w:tabs>
                <w:tab w:val="left" w:pos="720"/>
              </w:tabs>
              <w:ind w:firstLine="0"/>
            </w:pPr>
            <w:r>
              <w:t>1 100</w:t>
            </w:r>
            <w:r w:rsidR="0038117D" w:rsidRPr="0038117D">
              <w:t xml:space="preserve"> </w:t>
            </w:r>
            <w:r w:rsidR="005C1140" w:rsidRPr="0038117D">
              <w:t>000</w:t>
            </w:r>
            <w:r w:rsidR="005600DA" w:rsidRPr="0038117D">
              <w:t>,00 (</w:t>
            </w:r>
            <w:r>
              <w:t>один миллион сто тысяч</w:t>
            </w:r>
            <w:r w:rsidR="005600DA" w:rsidRPr="0038117D">
              <w:t>) рублей 00 копеек с учетом НДС</w:t>
            </w:r>
          </w:p>
        </w:tc>
      </w:tr>
      <w:tr w:rsidR="005600DA" w:rsidTr="005A15DF">
        <w:trPr>
          <w:trHeight w:val="358"/>
        </w:trPr>
        <w:tc>
          <w:tcPr>
            <w:tcW w:w="876" w:type="dxa"/>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FA4BCA">
        <w:trPr>
          <w:trHeight w:val="278"/>
        </w:trPr>
        <w:tc>
          <w:tcPr>
            <w:tcW w:w="9735" w:type="dxa"/>
            <w:gridSpan w:val="11"/>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600DA" w:rsidRDefault="005600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600DA" w:rsidTr="005A15DF">
        <w:trPr>
          <w:trHeight w:val="407"/>
        </w:trPr>
        <w:tc>
          <w:tcPr>
            <w:tcW w:w="876" w:type="dxa"/>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1"/>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1"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r w:rsidR="005C1140" w:rsidRPr="005C1140">
                <w:rPr>
                  <w:rStyle w:val="ad"/>
                  <w:lang w:val="en-US"/>
                </w:rPr>
                <w:t>ru</w:t>
              </w:r>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600DA" w:rsidRDefault="005600DA"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600DA" w:rsidRDefault="005600DA" w:rsidP="005600DA">
            <w:pPr>
              <w:autoSpaceDE w:val="0"/>
            </w:pPr>
            <w:bookmarkStart w:id="3" w:name="OLE_LINK9"/>
            <w:bookmarkStart w:id="4" w:name="OLE_LINK10"/>
            <w:r w:rsidRPr="00E62595">
              <w:lastRenderedPageBreak/>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DB4F2F" w:rsidRDefault="005600DA" w:rsidP="00AB0B23">
            <w:pPr>
              <w:widowControl w:val="0"/>
              <w:adjustRightInd w:val="0"/>
              <w:ind w:firstLine="34"/>
              <w:jc w:val="left"/>
              <w:rPr>
                <w:color w:val="000000"/>
              </w:rPr>
            </w:pPr>
            <w:r w:rsidRPr="00DB4F2F">
              <w:rPr>
                <w:b/>
              </w:rPr>
              <w:t>с</w:t>
            </w:r>
            <w:r w:rsidR="00AB0B23">
              <w:rPr>
                <w:b/>
              </w:rPr>
              <w:t xml:space="preserve"> 19.05.</w:t>
            </w:r>
            <w:r w:rsidR="00AB0B23" w:rsidRPr="000E60BB">
              <w:rPr>
                <w:b/>
              </w:rPr>
              <w:t>2016</w:t>
            </w:r>
            <w:r w:rsidRPr="000E60BB">
              <w:rPr>
                <w:b/>
              </w:rPr>
              <w:t xml:space="preserve"> по </w:t>
            </w:r>
            <w:r w:rsidR="00AB0B23" w:rsidRPr="000E60BB">
              <w:rPr>
                <w:b/>
              </w:rPr>
              <w:t>31</w:t>
            </w:r>
            <w:r w:rsidR="00AB0B23">
              <w:rPr>
                <w:b/>
              </w:rPr>
              <w:t>.05.2016</w:t>
            </w:r>
            <w:r w:rsidRPr="00DB4F2F">
              <w:rPr>
                <w:b/>
              </w:rPr>
              <w:t>.,</w:t>
            </w:r>
            <w:r w:rsidRPr="00DB4F2F">
              <w:t xml:space="preserve"> в рабочие дни с 09-00 до 12-00 и с 13-00 </w:t>
            </w:r>
            <w:proofErr w:type="gramStart"/>
            <w:r w:rsidRPr="00DB4F2F">
              <w:t>до</w:t>
            </w:r>
            <w:proofErr w:type="gramEnd"/>
            <w:r w:rsidRPr="00DB4F2F">
              <w:t xml:space="preserve"> 17-00 (время Камчатское)</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600DA" w:rsidRPr="00DB4F2F" w:rsidRDefault="005600DA" w:rsidP="000E60BB">
            <w:pPr>
              <w:widowControl w:val="0"/>
              <w:adjustRightInd w:val="0"/>
              <w:ind w:firstLine="34"/>
              <w:jc w:val="left"/>
              <w:rPr>
                <w:b/>
              </w:rPr>
            </w:pPr>
            <w:r w:rsidRPr="00DB4F2F">
              <w:rPr>
                <w:b/>
              </w:rPr>
              <w:t xml:space="preserve">не  позднее </w:t>
            </w:r>
            <w:r w:rsidR="000E60BB">
              <w:rPr>
                <w:b/>
              </w:rPr>
              <w:t>31.05.</w:t>
            </w:r>
            <w:r w:rsidR="000E60BB" w:rsidRPr="000E60BB">
              <w:rPr>
                <w:b/>
              </w:rPr>
              <w:t>2016</w:t>
            </w:r>
            <w:r w:rsidRPr="000E60BB">
              <w:rPr>
                <w:b/>
              </w:rPr>
              <w:t>, 17-00  (</w:t>
            </w:r>
            <w:r w:rsidRPr="00DB4F2F">
              <w:rPr>
                <w:b/>
              </w:rPr>
              <w:t>время Камчатское)</w:t>
            </w:r>
          </w:p>
        </w:tc>
      </w:tr>
      <w:tr w:rsidR="005600DA" w:rsidTr="005A15DF">
        <w:trPr>
          <w:trHeight w:val="559"/>
        </w:trPr>
        <w:tc>
          <w:tcPr>
            <w:tcW w:w="876" w:type="dxa"/>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1"/>
          </w:tcPr>
          <w:p w:rsidR="005600DA" w:rsidRPr="00204979" w:rsidRDefault="005600DA" w:rsidP="008C4885">
            <w:r w:rsidRPr="00204979">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для отказа в допуске к участию в </w:t>
            </w:r>
            <w:r>
              <w:t>запросе цен</w:t>
            </w:r>
            <w:r w:rsidR="008E10F0" w:rsidRPr="008E10F0">
              <w:rPr>
                <w:color w:val="000000"/>
              </w:rPr>
              <w:t xml:space="preserve"> </w:t>
            </w:r>
            <w:r w:rsidR="008E10F0" w:rsidRPr="008E10F0">
              <w:t>в электронной форме</w:t>
            </w:r>
            <w:r w:rsidRPr="00204979">
              <w:t xml:space="preserve"> такого участника</w:t>
            </w:r>
            <w:r>
              <w:t xml:space="preserve"> закупки.</w:t>
            </w:r>
          </w:p>
          <w:p w:rsidR="005600DA" w:rsidRPr="00204979" w:rsidRDefault="005600DA" w:rsidP="008C4885">
            <w:r w:rsidRPr="00204979">
              <w:lastRenderedPageBreak/>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tcBorders>
              <w:right w:val="single" w:sz="4" w:space="0" w:color="auto"/>
            </w:tcBorders>
          </w:tcPr>
          <w:p w:rsidR="005600DA" w:rsidRDefault="005600DA" w:rsidP="002B204B">
            <w:pPr>
              <w:tabs>
                <w:tab w:val="left" w:pos="540"/>
                <w:tab w:val="left" w:pos="900"/>
              </w:tabs>
              <w:ind w:firstLine="0"/>
            </w:pPr>
            <w:r>
              <w:lastRenderedPageBreak/>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0"/>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1"/>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9"/>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B24EF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 xml:space="preserve">в </w:t>
            </w:r>
            <w:r w:rsidR="00B24EFF">
              <w:rPr>
                <w:color w:val="000000"/>
              </w:rPr>
              <w:t>ЕИС</w:t>
            </w:r>
            <w:r w:rsidRPr="00A60934">
              <w:rPr>
                <w:color w:val="000000"/>
              </w:rPr>
              <w:t xml:space="preserve">  Заказчик</w:t>
            </w:r>
            <w:r w:rsidR="00B24EFF">
              <w:rPr>
                <w:color w:val="000000"/>
              </w:rPr>
              <w:t>ом</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B24EF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 xml:space="preserve">в </w:t>
            </w:r>
            <w:r w:rsidR="00B24EFF">
              <w:rPr>
                <w:color w:val="000000"/>
              </w:rPr>
              <w:t>ЕИС</w:t>
            </w:r>
            <w:r>
              <w:rPr>
                <w:color w:val="000000"/>
              </w:rPr>
              <w:t xml:space="preserve"> Заказчик</w:t>
            </w:r>
            <w:r w:rsidR="00B24EFF">
              <w:rPr>
                <w:color w:val="000000"/>
              </w:rPr>
              <w:t>ом</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9"/>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B24EF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w:t>
            </w:r>
            <w:r w:rsidR="00B24EFF">
              <w:rPr>
                <w:color w:val="000000"/>
              </w:rPr>
              <w:t xml:space="preserve">ЕИС </w:t>
            </w:r>
            <w:r w:rsidRPr="0095129D">
              <w:rPr>
                <w:color w:val="000000"/>
              </w:rPr>
              <w:t>Заказчик</w:t>
            </w:r>
            <w:r w:rsidR="00B24EFF">
              <w:rPr>
                <w:color w:val="000000"/>
              </w:rPr>
              <w:t>ом</w:t>
            </w:r>
            <w:r w:rsidRPr="0095129D">
              <w:rPr>
                <w:color w:val="000000"/>
              </w:rPr>
              <w:t xml:space="preserve"> 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24EFF">
        <w:trPr>
          <w:trHeight w:val="557"/>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w:t>
            </w:r>
            <w:r w:rsidRPr="00D82D05">
              <w:rPr>
                <w:color w:val="000000"/>
              </w:rPr>
              <w:lastRenderedPageBreak/>
              <w:t>представляются нотариально заверенные копии.</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9"/>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9"/>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5600DA" w:rsidTr="00E26554">
        <w:trPr>
          <w:trHeight w:val="705"/>
        </w:trPr>
        <w:tc>
          <w:tcPr>
            <w:tcW w:w="9735" w:type="dxa"/>
            <w:gridSpan w:val="11"/>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7"/>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7"/>
            <w:tcBorders>
              <w:top w:val="nil"/>
              <w:right w:val="single" w:sz="4" w:space="0" w:color="auto"/>
            </w:tcBorders>
          </w:tcPr>
          <w:p w:rsidR="005600DA" w:rsidRPr="005873A2" w:rsidRDefault="005600DA" w:rsidP="00B24EFF">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w:t>
            </w:r>
            <w:r w:rsidR="00B24EFF">
              <w:rPr>
                <w:color w:val="000000"/>
              </w:rPr>
              <w:t>ами</w:t>
            </w:r>
            <w:r>
              <w:rPr>
                <w:color w:val="000000"/>
              </w:rPr>
              <w:t xml:space="preserve"> № </w:t>
            </w:r>
            <w:r w:rsidR="00425482">
              <w:rPr>
                <w:color w:val="000000"/>
              </w:rPr>
              <w:t>44-ФЗ, 223-ФЗ,</w:t>
            </w:r>
            <w:r w:rsidR="00B24EFF">
              <w:rPr>
                <w:color w:val="000000"/>
              </w:rPr>
              <w:t xml:space="preserve"> </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5600DA" w:rsidTr="005D1651">
        <w:trPr>
          <w:trHeight w:val="278"/>
        </w:trPr>
        <w:tc>
          <w:tcPr>
            <w:tcW w:w="9735" w:type="dxa"/>
            <w:gridSpan w:val="11"/>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proofErr w:type="gramStart"/>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tcBorders>
              <w:right w:val="single" w:sz="4" w:space="0" w:color="auto"/>
            </w:tcBorders>
          </w:tcPr>
          <w:p w:rsidR="005600DA" w:rsidRDefault="005600DA" w:rsidP="002B204B">
            <w:pPr>
              <w:tabs>
                <w:tab w:val="left" w:pos="540"/>
                <w:tab w:val="left" w:pos="900"/>
              </w:tabs>
              <w:ind w:firstLine="0"/>
            </w:pPr>
            <w:r>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1"/>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5D1651">
              <w:t>в единой информационной системе</w:t>
            </w:r>
            <w:r w:rsidRPr="007931DC">
              <w:t xml:space="preserve"> </w:t>
            </w:r>
            <w:r>
              <w:t xml:space="preserve"> Заказчика </w:t>
            </w:r>
            <w:r w:rsidRPr="007931DC">
              <w:t xml:space="preserve">с указанием предмета запроса, но без указания </w:t>
            </w:r>
            <w:r w:rsidRPr="007931DC">
              <w:lastRenderedPageBreak/>
              <w:t>участника закупки, от которого поступил запрос.</w:t>
            </w:r>
          </w:p>
          <w:p w:rsidR="00D86045" w:rsidRPr="00204979" w:rsidRDefault="00D86045" w:rsidP="00512CD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512CD8">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1"/>
          </w:tcPr>
          <w:p w:rsidR="00D86045" w:rsidRDefault="00D86045" w:rsidP="00D86045">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 xml:space="preserve">в </w:t>
            </w:r>
            <w:r w:rsidR="00512CD8">
              <w:t>ЕИС</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1"/>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D86045" w:rsidRDefault="00D86045" w:rsidP="00D86045">
            <w:bookmarkStart w:id="6" w:name="а_2_р_6"/>
            <w:proofErr w:type="gramStart"/>
            <w:r>
              <w:t xml:space="preserve">2) </w:t>
            </w:r>
            <w:bookmarkEnd w:id="6"/>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roofErr w:type="gramEnd"/>
          </w:p>
          <w:p w:rsidR="00D86045" w:rsidRPr="00946744" w:rsidRDefault="00D86045" w:rsidP="00D86045">
            <w:proofErr w:type="gramStart"/>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roofErr w:type="gramEnd"/>
          </w:p>
          <w:p w:rsidR="00D86045" w:rsidRPr="007931DC" w:rsidRDefault="00D86045" w:rsidP="00D86045">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 xml:space="preserve">в </w:t>
            </w:r>
            <w:r w:rsidR="005D1651" w:rsidRPr="005D1651">
              <w:lastRenderedPageBreak/>
              <w:t>электронной форме</w:t>
            </w:r>
            <w:r>
              <w:t xml:space="preserve"> Единой </w:t>
            </w:r>
            <w:r w:rsidRPr="007931DC">
              <w:t>комиссией принимается решение о допуске к</w:t>
            </w:r>
            <w:r>
              <w:t xml:space="preserve"> участию в запросе 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r>
              <w:t xml:space="preserve">запросе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proofErr w:type="gramStart"/>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512CD8">
              <w:t>ЕИС</w:t>
            </w:r>
            <w:r w:rsidRPr="00262E0D">
              <w:t xml:space="preserve"> не позднее чем через три рабочих дня со дня подписания такого протокола. </w:t>
            </w:r>
          </w:p>
          <w:p w:rsidR="00D86045" w:rsidRPr="007931DC" w:rsidRDefault="00D86045" w:rsidP="005D1651">
            <w:r w:rsidRPr="00262E0D">
              <w:t>В случае</w:t>
            </w:r>
            <w:proofErr w:type="gramStart"/>
            <w:r w:rsidRPr="00262E0D">
              <w:t>,</w:t>
            </w:r>
            <w:proofErr w:type="gramEnd"/>
            <w:r w:rsidRPr="00262E0D">
              <w:t xml:space="preserve">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951B56">
            <w:pPr>
              <w:ind w:firstLine="0"/>
              <w:jc w:val="left"/>
              <w:rPr>
                <w:color w:val="000000"/>
              </w:rPr>
            </w:pPr>
            <w:r>
              <w:rPr>
                <w:color w:val="000000"/>
              </w:rPr>
              <w:t xml:space="preserve">Дата и место проведения запроса цен </w:t>
            </w:r>
            <w:r w:rsidR="005D1651" w:rsidRPr="005D1651">
              <w:rPr>
                <w:color w:val="000000"/>
              </w:rPr>
              <w:t>в электронной форме</w:t>
            </w:r>
          </w:p>
        </w:tc>
      </w:tr>
      <w:tr w:rsidR="00D86045" w:rsidTr="0050662B">
        <w:trPr>
          <w:trHeight w:val="207"/>
        </w:trPr>
        <w:tc>
          <w:tcPr>
            <w:tcW w:w="876" w:type="dxa"/>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7220CA">
            <w:pPr>
              <w:ind w:firstLine="0"/>
              <w:jc w:val="left"/>
              <w:rPr>
                <w:color w:val="000000"/>
              </w:rPr>
            </w:pPr>
            <w:r>
              <w:rPr>
                <w:color w:val="000000"/>
              </w:rPr>
              <w:t>Место проведения  запроса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0E60BB">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155FCD">
              <w:rPr>
                <w:color w:val="000000"/>
              </w:rPr>
              <w:t xml:space="preserve">: </w:t>
            </w:r>
            <w:r w:rsidR="000E60BB">
              <w:rPr>
                <w:color w:val="000000"/>
              </w:rPr>
              <w:t>01.06.2016</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7220CA">
            <w:pPr>
              <w:ind w:firstLine="0"/>
              <w:jc w:val="left"/>
            </w:pPr>
            <w:r>
              <w:rPr>
                <w:color w:val="000000"/>
              </w:rPr>
              <w:t>Порядок проведения запроса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1"/>
          </w:tcPr>
          <w:p w:rsidR="00D86045"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D86045" w:rsidRDefault="00D86045" w:rsidP="00D86045">
            <w:r>
              <w:t>В случае</w:t>
            </w:r>
            <w:proofErr w:type="gramStart"/>
            <w:r>
              <w:t>,</w:t>
            </w:r>
            <w:proofErr w:type="gramEnd"/>
            <w:r>
              <w:t xml:space="preserve"> если заявки на участие в запросе цен </w:t>
            </w:r>
            <w:r w:rsidR="002D2EA5" w:rsidRPr="002D2EA5">
              <w:t xml:space="preserve">в электронной форме </w:t>
            </w:r>
            <w:r>
              <w:t xml:space="preserve">не соответствует требованиям, установленным в извещении и/или документации о проведении </w:t>
            </w:r>
            <w:r>
              <w:lastRenderedPageBreak/>
              <w:t>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7" w:name="sub_72210"/>
            <w:proofErr w:type="gramStart"/>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7"/>
            <w:proofErr w:type="gramEnd"/>
          </w:p>
          <w:p w:rsidR="00D86045" w:rsidRPr="00E62595" w:rsidRDefault="00D86045"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з</w:t>
            </w:r>
            <w:r>
              <w:t>апросе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tcBorders>
              <w:right w:val="single" w:sz="4" w:space="0" w:color="auto"/>
            </w:tcBorders>
          </w:tcPr>
          <w:p w:rsidR="00D86045" w:rsidRDefault="00D8604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t>не требуется</w:t>
            </w:r>
          </w:p>
        </w:tc>
      </w:tr>
      <w:tr w:rsidR="00D86045" w:rsidTr="00D86045">
        <w:trPr>
          <w:trHeight w:val="554"/>
        </w:trPr>
        <w:tc>
          <w:tcPr>
            <w:tcW w:w="876" w:type="dxa"/>
            <w:tcBorders>
              <w:right w:val="single" w:sz="4" w:space="0" w:color="auto"/>
            </w:tcBorders>
          </w:tcPr>
          <w:p w:rsidR="00D86045" w:rsidRDefault="00D8604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tcBorders>
              <w:bottom w:val="single" w:sz="4" w:space="0" w:color="auto"/>
              <w:right w:val="single" w:sz="4" w:space="0" w:color="auto"/>
            </w:tcBorders>
          </w:tcPr>
          <w:p w:rsidR="00D86045" w:rsidRDefault="002D2EA5"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0E60BB">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0E60BB">
              <w:t>ЕИС</w:t>
            </w:r>
            <w:r>
              <w:t>,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w:t>
            </w:r>
            <w:proofErr w:type="gramStart"/>
            <w:r>
              <w:t>,</w:t>
            </w:r>
            <w:proofErr w:type="gramEnd"/>
            <w:r>
              <w:t xml:space="preserve">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D86045">
            <w:pPr>
              <w:tabs>
                <w:tab w:val="left" w:pos="540"/>
              </w:tabs>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D86045">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D86045">
            <w:pPr>
              <w:tabs>
                <w:tab w:val="left" w:pos="540"/>
                <w:tab w:val="num" w:pos="1080"/>
              </w:tabs>
            </w:pPr>
            <w:r>
              <w:t xml:space="preserve">2) </w:t>
            </w:r>
            <w:r w:rsidRPr="007931DC">
              <w:t>сроки исполнения обязательств по договору</w:t>
            </w:r>
            <w:r>
              <w:t>:</w:t>
            </w:r>
          </w:p>
          <w:p w:rsidR="002D2EA5" w:rsidRDefault="002D2EA5" w:rsidP="00D86045">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D86045">
            <w:pPr>
              <w:tabs>
                <w:tab w:val="left" w:pos="540"/>
                <w:tab w:val="num" w:pos="1080"/>
              </w:tabs>
            </w:pPr>
            <w:r>
              <w:t>б) при возникновении срытых работ;</w:t>
            </w:r>
          </w:p>
          <w:p w:rsidR="002D2EA5" w:rsidRPr="007931DC" w:rsidRDefault="002D2EA5" w:rsidP="00D86045">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D86045">
            <w:pPr>
              <w:tabs>
                <w:tab w:val="left" w:pos="540"/>
                <w:tab w:val="num" w:pos="1080"/>
              </w:tabs>
            </w:pPr>
            <w:r>
              <w:t xml:space="preserve">3) </w:t>
            </w:r>
            <w:r w:rsidRPr="007931DC">
              <w:t>цену договора:</w:t>
            </w:r>
          </w:p>
          <w:p w:rsidR="00161364" w:rsidRDefault="002D2EA5" w:rsidP="00D86045">
            <w:pPr>
              <w:tabs>
                <w:tab w:val="left" w:pos="540"/>
                <w:tab w:val="num" w:pos="1080"/>
              </w:tabs>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161364">
            <w:pPr>
              <w:tabs>
                <w:tab w:val="left" w:pos="540"/>
                <w:tab w:val="num" w:pos="1080"/>
              </w:tabs>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161364">
            <w:pPr>
              <w:tabs>
                <w:tab w:val="left" w:pos="540"/>
                <w:tab w:val="num" w:pos="1080"/>
              </w:tabs>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161364">
            <w:pPr>
              <w:tabs>
                <w:tab w:val="left" w:pos="540"/>
                <w:tab w:val="num" w:pos="1080"/>
              </w:tabs>
            </w:pPr>
            <w:r w:rsidRPr="00161364">
              <w:t>4) сведения об участнике закупки, с которым заключается договор.</w:t>
            </w:r>
          </w:p>
        </w:tc>
      </w:tr>
      <w:tr w:rsidR="002D2EA5" w:rsidTr="00524FAB">
        <w:trPr>
          <w:trHeight w:val="1443"/>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161364">
            <w:pPr>
              <w:autoSpaceDE w:val="0"/>
              <w:autoSpaceDN w:val="0"/>
              <w:adjustRightInd w:val="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55FCD" w:rsidRDefault="00155FCD" w:rsidP="00C67BF2">
      <w:pPr>
        <w:jc w:val="center"/>
      </w:pPr>
    </w:p>
    <w:p w:rsidR="00155FCD" w:rsidRDefault="00155FCD">
      <w:pPr>
        <w:ind w:firstLine="0"/>
        <w:jc w:val="left"/>
      </w:pPr>
      <w:r>
        <w:br w:type="page"/>
      </w:r>
    </w:p>
    <w:p w:rsidR="00A662A2" w:rsidRDefault="00A662A2" w:rsidP="00C67BF2">
      <w:pPr>
        <w:jc w:val="center"/>
      </w:pPr>
    </w:p>
    <w:p w:rsidR="00C22114" w:rsidRPr="00C22114" w:rsidRDefault="00C22114" w:rsidP="00C22114">
      <w:pPr>
        <w:ind w:firstLine="0"/>
        <w:jc w:val="center"/>
        <w:rPr>
          <w:rFonts w:eastAsiaTheme="minorHAnsi" w:cstheme="minorBidi"/>
          <w:b/>
          <w:sz w:val="26"/>
          <w:szCs w:val="26"/>
        </w:rPr>
      </w:pPr>
      <w:bookmarkStart w:id="9" w:name="_Toc253767390"/>
      <w:r w:rsidRPr="00C22114">
        <w:rPr>
          <w:rFonts w:eastAsiaTheme="minorHAnsi" w:cstheme="minorBidi"/>
          <w:b/>
          <w:sz w:val="26"/>
          <w:szCs w:val="26"/>
        </w:rPr>
        <w:t xml:space="preserve">Техническое задание </w:t>
      </w:r>
    </w:p>
    <w:p w:rsidR="0038117D" w:rsidRDefault="00C22114" w:rsidP="000E60BB">
      <w:pPr>
        <w:ind w:firstLine="0"/>
        <w:jc w:val="center"/>
        <w:rPr>
          <w:b/>
          <w:sz w:val="26"/>
          <w:szCs w:val="26"/>
        </w:rPr>
      </w:pPr>
      <w:r w:rsidRPr="00C22114">
        <w:rPr>
          <w:rFonts w:eastAsiaTheme="minorHAnsi" w:cstheme="minorBidi"/>
          <w:b/>
          <w:sz w:val="26"/>
          <w:szCs w:val="26"/>
        </w:rPr>
        <w:t xml:space="preserve">на </w:t>
      </w:r>
      <w:r w:rsidR="0038117D">
        <w:rPr>
          <w:b/>
          <w:sz w:val="26"/>
          <w:szCs w:val="26"/>
        </w:rPr>
        <w:t xml:space="preserve"> </w:t>
      </w:r>
      <w:r w:rsidR="000E60BB">
        <w:rPr>
          <w:b/>
          <w:bCs/>
        </w:rPr>
        <w:t>двигатель ЯМЗ-238Б-2</w:t>
      </w:r>
    </w:p>
    <w:p w:rsidR="0038117D" w:rsidRPr="000E60BB" w:rsidRDefault="000E60BB" w:rsidP="000E60BB">
      <w:pPr>
        <w:ind w:firstLine="0"/>
        <w:jc w:val="center"/>
        <w:rPr>
          <w:b/>
          <w:i/>
          <w:szCs w:val="22"/>
        </w:rPr>
      </w:pPr>
      <w:r>
        <w:rPr>
          <w:b/>
          <w:i/>
          <w:szCs w:val="22"/>
        </w:rPr>
        <w:t>в количестве 1 единицы</w:t>
      </w:r>
    </w:p>
    <w:p w:rsidR="0038117D" w:rsidRDefault="0038117D" w:rsidP="0038117D">
      <w:pPr>
        <w:pStyle w:val="ab"/>
        <w:numPr>
          <w:ilvl w:val="0"/>
          <w:numId w:val="29"/>
        </w:numPr>
        <w:jc w:val="left"/>
        <w:rPr>
          <w:b/>
          <w:sz w:val="26"/>
          <w:szCs w:val="26"/>
        </w:rPr>
      </w:pPr>
      <w:r>
        <w:rPr>
          <w:b/>
          <w:sz w:val="26"/>
          <w:szCs w:val="26"/>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4604"/>
      </w:tblGrid>
      <w:tr w:rsidR="0038117D" w:rsidTr="000E60BB">
        <w:trPr>
          <w:trHeight w:val="20"/>
          <w:jc w:val="center"/>
        </w:trPr>
        <w:tc>
          <w:tcPr>
            <w:tcW w:w="4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117D" w:rsidRDefault="0038117D" w:rsidP="0038117D">
            <w:pPr>
              <w:ind w:firstLine="0"/>
              <w:jc w:val="center"/>
              <w:rPr>
                <w:b/>
                <w:szCs w:val="22"/>
              </w:rPr>
            </w:pPr>
            <w:r>
              <w:rPr>
                <w:b/>
              </w:rPr>
              <w:t>Наименование показателей</w:t>
            </w:r>
          </w:p>
        </w:tc>
        <w:tc>
          <w:tcPr>
            <w:tcW w:w="46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117D" w:rsidRDefault="0038117D" w:rsidP="0038117D">
            <w:pPr>
              <w:ind w:firstLine="0"/>
              <w:jc w:val="center"/>
              <w:rPr>
                <w:b/>
                <w:szCs w:val="22"/>
              </w:rPr>
            </w:pPr>
            <w:r>
              <w:rPr>
                <w:b/>
              </w:rPr>
              <w:t>Технические требования</w:t>
            </w:r>
          </w:p>
        </w:tc>
      </w:tr>
      <w:tr w:rsidR="0038117D" w:rsidTr="000E60BB">
        <w:trPr>
          <w:trHeight w:val="20"/>
          <w:jc w:val="center"/>
        </w:trPr>
        <w:tc>
          <w:tcPr>
            <w:tcW w:w="4910" w:type="dxa"/>
            <w:tcBorders>
              <w:top w:val="single" w:sz="4" w:space="0" w:color="000000"/>
              <w:left w:val="single" w:sz="4" w:space="0" w:color="000000"/>
              <w:bottom w:val="single" w:sz="4" w:space="0" w:color="000000"/>
              <w:right w:val="single" w:sz="4" w:space="0" w:color="000000"/>
            </w:tcBorders>
            <w:hideMark/>
          </w:tcPr>
          <w:p w:rsidR="0038117D" w:rsidRDefault="000E60BB" w:rsidP="000E60BB">
            <w:pPr>
              <w:ind w:firstLine="0"/>
              <w:rPr>
                <w:szCs w:val="22"/>
              </w:rPr>
            </w:pPr>
            <w:r>
              <w:rPr>
                <w:b/>
              </w:rPr>
              <w:t xml:space="preserve">Двигатель ЯМЗ-238Б-2,  полнокомплектный, без наработки   -   1шт.                              </w:t>
            </w:r>
          </w:p>
        </w:tc>
        <w:tc>
          <w:tcPr>
            <w:tcW w:w="4604" w:type="dxa"/>
            <w:tcBorders>
              <w:top w:val="single" w:sz="4" w:space="0" w:color="000000"/>
              <w:left w:val="single" w:sz="4" w:space="0" w:color="000000"/>
              <w:bottom w:val="single" w:sz="4" w:space="0" w:color="000000"/>
              <w:right w:val="single" w:sz="4" w:space="0" w:color="000000"/>
            </w:tcBorders>
            <w:hideMark/>
          </w:tcPr>
          <w:p w:rsidR="0038117D" w:rsidRDefault="000E60BB" w:rsidP="0038117D">
            <w:pPr>
              <w:ind w:firstLine="0"/>
              <w:rPr>
                <w:szCs w:val="22"/>
              </w:rPr>
            </w:pPr>
            <w:r>
              <w:rPr>
                <w:color w:val="000000"/>
              </w:rPr>
              <w:t xml:space="preserve">Тип: 4-тактный, дизельный, с </w:t>
            </w:r>
            <w:proofErr w:type="spellStart"/>
            <w:r>
              <w:rPr>
                <w:color w:val="000000"/>
              </w:rPr>
              <w:t>турбонаддувом</w:t>
            </w:r>
            <w:proofErr w:type="spellEnd"/>
            <w:r w:rsidRPr="00211E5D">
              <w:rPr>
                <w:color w:val="000000"/>
              </w:rPr>
              <w:br/>
              <w:t xml:space="preserve">Количество цилиндров: </w:t>
            </w:r>
            <w:r>
              <w:rPr>
                <w:color w:val="000000"/>
              </w:rPr>
              <w:t xml:space="preserve">8                                   Расположение цилиндров: </w:t>
            </w:r>
            <w:r>
              <w:rPr>
                <w:color w:val="000000"/>
                <w:lang w:val="en-US"/>
              </w:rPr>
              <w:t>V</w:t>
            </w:r>
            <w:r w:rsidRPr="00EF6CC3">
              <w:rPr>
                <w:color w:val="000000"/>
              </w:rPr>
              <w:t>-</w:t>
            </w:r>
            <w:r>
              <w:rPr>
                <w:color w:val="000000"/>
              </w:rPr>
              <w:t>образное                        Рабочий объём, л: 14,86</w:t>
            </w:r>
            <w:r>
              <w:rPr>
                <w:color w:val="000000"/>
              </w:rPr>
              <w:br/>
              <w:t>Мощность,</w:t>
            </w:r>
            <w:r w:rsidRPr="00211E5D">
              <w:rPr>
                <w:color w:val="000000"/>
              </w:rPr>
              <w:t xml:space="preserve"> кВт </w:t>
            </w:r>
            <w:r>
              <w:rPr>
                <w:color w:val="000000"/>
              </w:rPr>
              <w:t>(л.с.): 221 (300)</w:t>
            </w:r>
            <w:r w:rsidRPr="00211E5D">
              <w:rPr>
                <w:color w:val="000000"/>
              </w:rPr>
              <w:t xml:space="preserve">                                               </w:t>
            </w:r>
            <w:r>
              <w:rPr>
                <w:color w:val="000000"/>
              </w:rPr>
              <w:t xml:space="preserve">         </w:t>
            </w:r>
            <w:r w:rsidRPr="00211E5D">
              <w:rPr>
                <w:color w:val="000000"/>
              </w:rPr>
              <w:t xml:space="preserve"> Частота вращения, соответствующая полной мощности</w:t>
            </w:r>
            <w:r>
              <w:rPr>
                <w:color w:val="000000"/>
              </w:rPr>
              <w:t>: 2000 об/мин</w:t>
            </w:r>
            <w:r w:rsidRPr="00211E5D">
              <w:rPr>
                <w:color w:val="000000"/>
              </w:rPr>
              <w:br/>
              <w:t>Тип охлаждения: водяной</w:t>
            </w:r>
            <w:r>
              <w:rPr>
                <w:color w:val="000000"/>
              </w:rPr>
              <w:t xml:space="preserve">                                                     Тип сцепления: двухдисковое модели ЯМЗ-238Н           </w:t>
            </w:r>
          </w:p>
        </w:tc>
      </w:tr>
      <w:tr w:rsidR="0038117D" w:rsidTr="000E60BB">
        <w:trPr>
          <w:trHeight w:val="20"/>
          <w:jc w:val="center"/>
        </w:trPr>
        <w:tc>
          <w:tcPr>
            <w:tcW w:w="95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117D" w:rsidRDefault="0038117D" w:rsidP="0038117D">
            <w:pPr>
              <w:snapToGrid w:val="0"/>
              <w:ind w:firstLine="0"/>
              <w:jc w:val="center"/>
              <w:rPr>
                <w:b/>
                <w:i/>
                <w:iCs/>
              </w:rPr>
            </w:pPr>
          </w:p>
        </w:tc>
      </w:tr>
      <w:tr w:rsidR="0038117D" w:rsidTr="000E60BB">
        <w:trPr>
          <w:trHeight w:val="20"/>
          <w:jc w:val="center"/>
        </w:trPr>
        <w:tc>
          <w:tcPr>
            <w:tcW w:w="9514" w:type="dxa"/>
            <w:gridSpan w:val="2"/>
            <w:tcBorders>
              <w:top w:val="single" w:sz="4" w:space="0" w:color="000000"/>
              <w:left w:val="single" w:sz="4" w:space="0" w:color="000000"/>
              <w:bottom w:val="single" w:sz="4" w:space="0" w:color="000000"/>
              <w:right w:val="single" w:sz="4" w:space="0" w:color="000000"/>
            </w:tcBorders>
          </w:tcPr>
          <w:p w:rsidR="0038117D" w:rsidRDefault="0038117D" w:rsidP="0038117D">
            <w:pPr>
              <w:snapToGrid w:val="0"/>
              <w:ind w:firstLine="0"/>
              <w:rPr>
                <w:b/>
              </w:rPr>
            </w:pPr>
          </w:p>
        </w:tc>
      </w:tr>
      <w:tr w:rsidR="000E60BB" w:rsidTr="000E60BB">
        <w:trPr>
          <w:trHeight w:val="20"/>
          <w:jc w:val="center"/>
        </w:trPr>
        <w:tc>
          <w:tcPr>
            <w:tcW w:w="4910" w:type="dxa"/>
            <w:tcBorders>
              <w:top w:val="single" w:sz="4" w:space="0" w:color="000000"/>
              <w:left w:val="single" w:sz="4" w:space="0" w:color="000000"/>
              <w:bottom w:val="single" w:sz="4" w:space="0" w:color="000000"/>
              <w:right w:val="single" w:sz="4" w:space="0" w:color="000000"/>
            </w:tcBorders>
            <w:hideMark/>
          </w:tcPr>
          <w:p w:rsidR="000E60BB" w:rsidRPr="006C3A3B" w:rsidRDefault="000E60BB" w:rsidP="000E60BB">
            <w:pPr>
              <w:pStyle w:val="center"/>
              <w:rPr>
                <w:rFonts w:ascii="Times New Roman" w:hAnsi="Times New Roman" w:cs="Times New Roman"/>
                <w:color w:val="auto"/>
                <w:sz w:val="24"/>
                <w:szCs w:val="24"/>
              </w:rPr>
            </w:pPr>
            <w:r w:rsidRPr="006C3A3B">
              <w:rPr>
                <w:rFonts w:ascii="Times New Roman" w:hAnsi="Times New Roman" w:cs="Times New Roman"/>
                <w:color w:val="auto"/>
                <w:sz w:val="24"/>
                <w:szCs w:val="24"/>
              </w:rPr>
              <w:t xml:space="preserve">Соответствие ГОСТу </w:t>
            </w:r>
            <w:r w:rsidRPr="006C3A3B">
              <w:rPr>
                <w:rFonts w:ascii="Times New Roman" w:hAnsi="Times New Roman" w:cs="Times New Roman"/>
                <w:sz w:val="24"/>
                <w:szCs w:val="24"/>
              </w:rPr>
              <w:t>Требования к наличию лицензий, сертификатов качества и т.д.</w:t>
            </w:r>
          </w:p>
        </w:tc>
        <w:tc>
          <w:tcPr>
            <w:tcW w:w="4604" w:type="dxa"/>
            <w:tcBorders>
              <w:top w:val="single" w:sz="4" w:space="0" w:color="000000"/>
              <w:left w:val="single" w:sz="4" w:space="0" w:color="000000"/>
              <w:bottom w:val="single" w:sz="4" w:space="0" w:color="000000"/>
              <w:right w:val="single" w:sz="4" w:space="0" w:color="000000"/>
            </w:tcBorders>
            <w:hideMark/>
          </w:tcPr>
          <w:p w:rsidR="000E60BB" w:rsidRPr="000E60BB" w:rsidRDefault="000E60BB" w:rsidP="000E60BB">
            <w:pPr>
              <w:ind w:firstLine="0"/>
            </w:pPr>
            <w:r w:rsidRPr="000E60BB">
              <w:t>Наличие паспорта двигателя 2016</w:t>
            </w:r>
            <w:r>
              <w:t xml:space="preserve"> </w:t>
            </w:r>
            <w:r w:rsidRPr="000E60BB">
              <w:t xml:space="preserve">г.в. </w:t>
            </w:r>
          </w:p>
          <w:p w:rsidR="000E60BB" w:rsidRPr="000E60BB" w:rsidRDefault="000E60BB" w:rsidP="000E60BB">
            <w:pPr>
              <w:ind w:firstLine="0"/>
            </w:pPr>
            <w:r w:rsidRPr="000E60BB">
              <w:t>Руководства  по эксплуатации</w:t>
            </w:r>
          </w:p>
          <w:p w:rsidR="000E60BB" w:rsidRPr="000E60BB" w:rsidRDefault="000E60BB" w:rsidP="000E60BB">
            <w:pPr>
              <w:ind w:firstLine="0"/>
            </w:pPr>
            <w:r w:rsidRPr="000E60BB">
              <w:t>Ведомость эксплуатационных документов</w:t>
            </w:r>
          </w:p>
          <w:p w:rsidR="000E60BB" w:rsidRPr="000E60BB" w:rsidRDefault="000E60BB" w:rsidP="000E60BB">
            <w:pPr>
              <w:ind w:firstLine="0"/>
            </w:pPr>
            <w:r w:rsidRPr="000E60BB">
              <w:t>Проведение предпродажной подготовки и технических испытаний с приложением «Акта испытаний» и указанием в нём параметров двигателя во всех режимах работы:</w:t>
            </w:r>
          </w:p>
          <w:p w:rsidR="000E60BB" w:rsidRPr="000E60BB" w:rsidRDefault="000E60BB" w:rsidP="000E60BB">
            <w:pPr>
              <w:ind w:firstLine="0"/>
            </w:pPr>
            <w:r w:rsidRPr="000E60BB">
              <w:t>- давление в топливной системе</w:t>
            </w:r>
          </w:p>
          <w:p w:rsidR="000E60BB" w:rsidRPr="000E60BB" w:rsidRDefault="000E60BB" w:rsidP="000E60BB">
            <w:pPr>
              <w:ind w:firstLine="0"/>
            </w:pPr>
            <w:r w:rsidRPr="000E60BB">
              <w:t>- давление в масляной системе</w:t>
            </w:r>
          </w:p>
          <w:p w:rsidR="000E60BB" w:rsidRPr="000E60BB" w:rsidRDefault="000E60BB" w:rsidP="000E60BB">
            <w:pPr>
              <w:tabs>
                <w:tab w:val="center" w:pos="3010"/>
                <w:tab w:val="left" w:pos="4729"/>
              </w:tabs>
              <w:ind w:firstLine="0"/>
            </w:pPr>
            <w:r w:rsidRPr="000E60BB">
              <w:t>- температурный режим</w:t>
            </w:r>
            <w:r w:rsidRPr="000E60BB">
              <w:tab/>
            </w:r>
          </w:p>
          <w:p w:rsidR="000E60BB" w:rsidRPr="000E60BB" w:rsidRDefault="000E60BB" w:rsidP="000E60BB">
            <w:pPr>
              <w:ind w:firstLine="0"/>
            </w:pPr>
            <w:r w:rsidRPr="000E60BB">
              <w:t>- удельный расход топлива и масла</w:t>
            </w:r>
          </w:p>
          <w:p w:rsidR="000E60BB" w:rsidRPr="000E60BB" w:rsidRDefault="000E60BB" w:rsidP="000E60BB">
            <w:pPr>
              <w:ind w:firstLine="0"/>
              <w:rPr>
                <w:color w:val="000000"/>
              </w:rPr>
            </w:pPr>
            <w:r w:rsidRPr="000E60BB">
              <w:t xml:space="preserve">  с последующей консервацией.</w:t>
            </w:r>
          </w:p>
        </w:tc>
      </w:tr>
      <w:tr w:rsidR="000E60BB" w:rsidTr="000E60BB">
        <w:trPr>
          <w:trHeight w:val="20"/>
          <w:jc w:val="center"/>
        </w:trPr>
        <w:tc>
          <w:tcPr>
            <w:tcW w:w="4910" w:type="dxa"/>
            <w:tcBorders>
              <w:top w:val="single" w:sz="4" w:space="0" w:color="000000"/>
              <w:left w:val="single" w:sz="4" w:space="0" w:color="000000"/>
              <w:bottom w:val="single" w:sz="4" w:space="0" w:color="000000"/>
              <w:right w:val="single" w:sz="4" w:space="0" w:color="000000"/>
            </w:tcBorders>
            <w:hideMark/>
          </w:tcPr>
          <w:p w:rsidR="000E60BB" w:rsidRDefault="000E60BB" w:rsidP="0038117D">
            <w:pPr>
              <w:ind w:firstLine="0"/>
              <w:rPr>
                <w:iCs/>
              </w:rPr>
            </w:pPr>
            <w:r>
              <w:t>Гарантия</w:t>
            </w:r>
          </w:p>
        </w:tc>
        <w:tc>
          <w:tcPr>
            <w:tcW w:w="4604" w:type="dxa"/>
            <w:tcBorders>
              <w:top w:val="single" w:sz="4" w:space="0" w:color="000000"/>
              <w:left w:val="single" w:sz="4" w:space="0" w:color="000000"/>
              <w:bottom w:val="single" w:sz="4" w:space="0" w:color="000000"/>
              <w:right w:val="single" w:sz="4" w:space="0" w:color="000000"/>
            </w:tcBorders>
          </w:tcPr>
          <w:p w:rsidR="000E60BB" w:rsidRPr="000E60BB" w:rsidRDefault="000E60BB" w:rsidP="0038117D">
            <w:pPr>
              <w:snapToGrid w:val="0"/>
              <w:ind w:firstLine="0"/>
              <w:rPr>
                <w:iCs/>
              </w:rPr>
            </w:pPr>
            <w:r w:rsidRPr="000E60BB">
              <w:t>12 месяцев</w:t>
            </w:r>
          </w:p>
          <w:p w:rsidR="000E60BB" w:rsidRPr="000E60BB" w:rsidRDefault="000E60BB" w:rsidP="0038117D">
            <w:pPr>
              <w:snapToGrid w:val="0"/>
              <w:ind w:firstLine="0"/>
              <w:rPr>
                <w:iCs/>
              </w:rPr>
            </w:pPr>
          </w:p>
        </w:tc>
      </w:tr>
      <w:tr w:rsidR="000E60BB" w:rsidTr="000E60BB">
        <w:trPr>
          <w:trHeight w:val="20"/>
          <w:jc w:val="center"/>
        </w:trPr>
        <w:tc>
          <w:tcPr>
            <w:tcW w:w="4910" w:type="dxa"/>
            <w:tcBorders>
              <w:top w:val="single" w:sz="4" w:space="0" w:color="000000"/>
              <w:left w:val="single" w:sz="4" w:space="0" w:color="000000"/>
              <w:bottom w:val="single" w:sz="4" w:space="0" w:color="000000"/>
              <w:right w:val="single" w:sz="4" w:space="0" w:color="000000"/>
            </w:tcBorders>
            <w:hideMark/>
          </w:tcPr>
          <w:p w:rsidR="000E60BB" w:rsidRDefault="000E60BB" w:rsidP="000E60BB">
            <w:pPr>
              <w:pStyle w:val="center"/>
              <w:jc w:val="left"/>
              <w:rPr>
                <w:rFonts w:ascii="Times New Roman" w:hAnsi="Times New Roman" w:cs="Times New Roman"/>
                <w:color w:val="auto"/>
                <w:sz w:val="24"/>
                <w:szCs w:val="24"/>
              </w:rPr>
            </w:pPr>
            <w:r>
              <w:rPr>
                <w:rFonts w:ascii="Times New Roman" w:hAnsi="Times New Roman" w:cs="Times New Roman"/>
                <w:color w:val="auto"/>
                <w:sz w:val="24"/>
                <w:szCs w:val="24"/>
              </w:rPr>
              <w:t>Требования к упаковке</w:t>
            </w:r>
          </w:p>
        </w:tc>
        <w:tc>
          <w:tcPr>
            <w:tcW w:w="4604" w:type="dxa"/>
            <w:tcBorders>
              <w:top w:val="single" w:sz="4" w:space="0" w:color="000000"/>
              <w:left w:val="single" w:sz="4" w:space="0" w:color="000000"/>
              <w:bottom w:val="single" w:sz="4" w:space="0" w:color="000000"/>
              <w:right w:val="single" w:sz="4" w:space="0" w:color="000000"/>
            </w:tcBorders>
            <w:hideMark/>
          </w:tcPr>
          <w:p w:rsidR="000E60BB" w:rsidRPr="000E60BB" w:rsidRDefault="000E60BB" w:rsidP="000E60BB">
            <w:pPr>
              <w:ind w:firstLine="24"/>
            </w:pPr>
            <w:r w:rsidRPr="000E60BB">
              <w:t>Морская</w:t>
            </w:r>
          </w:p>
        </w:tc>
      </w:tr>
      <w:tr w:rsidR="000E60BB" w:rsidTr="000E60BB">
        <w:trPr>
          <w:trHeight w:val="20"/>
          <w:jc w:val="center"/>
        </w:trPr>
        <w:tc>
          <w:tcPr>
            <w:tcW w:w="4910" w:type="dxa"/>
            <w:tcBorders>
              <w:top w:val="single" w:sz="4" w:space="0" w:color="000000"/>
              <w:left w:val="single" w:sz="4" w:space="0" w:color="000000"/>
              <w:bottom w:val="single" w:sz="4" w:space="0" w:color="000000"/>
              <w:right w:val="single" w:sz="4" w:space="0" w:color="000000"/>
            </w:tcBorders>
            <w:vAlign w:val="center"/>
            <w:hideMark/>
          </w:tcPr>
          <w:p w:rsidR="000E60BB" w:rsidRPr="000E60BB" w:rsidRDefault="000E60BB" w:rsidP="0038117D">
            <w:pPr>
              <w:pStyle w:val="a4"/>
              <w:ind w:firstLine="0"/>
              <w:jc w:val="both"/>
              <w:rPr>
                <w:b w:val="0"/>
                <w:sz w:val="24"/>
                <w:szCs w:val="24"/>
              </w:rPr>
            </w:pPr>
            <w:r w:rsidRPr="000E60BB">
              <w:rPr>
                <w:b w:val="0"/>
                <w:sz w:val="24"/>
                <w:szCs w:val="24"/>
              </w:rPr>
              <w:t>Плановое техническое обслуживание в гарантийный период</w:t>
            </w:r>
          </w:p>
        </w:tc>
        <w:tc>
          <w:tcPr>
            <w:tcW w:w="4604" w:type="dxa"/>
            <w:tcBorders>
              <w:top w:val="single" w:sz="4" w:space="0" w:color="000000"/>
              <w:left w:val="single" w:sz="4" w:space="0" w:color="000000"/>
              <w:bottom w:val="single" w:sz="4" w:space="0" w:color="000000"/>
              <w:right w:val="single" w:sz="4" w:space="0" w:color="000000"/>
            </w:tcBorders>
            <w:vAlign w:val="center"/>
            <w:hideMark/>
          </w:tcPr>
          <w:p w:rsidR="000E60BB" w:rsidRPr="000E60BB" w:rsidRDefault="000E60BB" w:rsidP="0038117D">
            <w:pPr>
              <w:pStyle w:val="a4"/>
              <w:ind w:firstLine="0"/>
              <w:jc w:val="both"/>
              <w:rPr>
                <w:b w:val="0"/>
                <w:sz w:val="24"/>
                <w:szCs w:val="24"/>
              </w:rPr>
            </w:pPr>
            <w:r w:rsidRPr="000E60BB">
              <w:rPr>
                <w:b w:val="0"/>
                <w:sz w:val="24"/>
                <w:szCs w:val="24"/>
              </w:rPr>
              <w:t>Проведение собственными силами ФКП «Аэропорты Камчатки» с сохранением гарантии</w:t>
            </w:r>
          </w:p>
        </w:tc>
      </w:tr>
    </w:tbl>
    <w:p w:rsidR="0038117D" w:rsidRDefault="0038117D">
      <w:pPr>
        <w:ind w:firstLine="0"/>
        <w:jc w:val="left"/>
        <w:rPr>
          <w:sz w:val="26"/>
          <w:szCs w:val="26"/>
        </w:rPr>
      </w:pPr>
      <w:r>
        <w:rPr>
          <w:sz w:val="26"/>
          <w:szCs w:val="26"/>
        </w:rPr>
        <w:br w:type="page"/>
      </w:r>
    </w:p>
    <w:p w:rsidR="0038117D" w:rsidRDefault="0038117D" w:rsidP="0038117D">
      <w:pPr>
        <w:outlineLvl w:val="0"/>
        <w:rPr>
          <w:sz w:val="26"/>
          <w:szCs w:val="26"/>
        </w:rPr>
      </w:pPr>
    </w:p>
    <w:p w:rsidR="00EC0428" w:rsidRPr="00AD31A7" w:rsidRDefault="00EC0428" w:rsidP="006D686D">
      <w:pPr>
        <w:pStyle w:val="a4"/>
        <w:outlineLvl w:val="0"/>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EC0428" w:rsidRPr="00343F05" w:rsidRDefault="00EC0428" w:rsidP="00EC0428">
      <w:pPr>
        <w:widowControl w:val="0"/>
        <w:autoSpaceDE w:val="0"/>
        <w:ind w:firstLine="0"/>
        <w:rPr>
          <w:lang w:eastAsia="ar-SA"/>
        </w:rPr>
      </w:pPr>
    </w:p>
    <w:p w:rsidR="00EC0428" w:rsidRPr="00343F05" w:rsidRDefault="00EC0428" w:rsidP="00EC042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0E60BB">
        <w:rPr>
          <w:lang w:eastAsia="ar-SA"/>
        </w:rPr>
        <w:t>6</w:t>
      </w:r>
      <w:r w:rsidRPr="00343F05">
        <w:rPr>
          <w:lang w:eastAsia="ar-SA"/>
        </w:rPr>
        <w:t xml:space="preserve"> г.</w:t>
      </w:r>
    </w:p>
    <w:p w:rsidR="00EC0428" w:rsidRPr="00343F05" w:rsidRDefault="00EC0428" w:rsidP="00EC0428">
      <w:pPr>
        <w:ind w:firstLine="0"/>
        <w:rPr>
          <w:b/>
        </w:rPr>
      </w:pPr>
    </w:p>
    <w:p w:rsidR="00EC0428" w:rsidRDefault="00EC0428" w:rsidP="00EC042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xml:space="preserve">, в лице </w:t>
      </w:r>
      <w:r w:rsidR="00801CA1">
        <w:t xml:space="preserve">исполняющего обязанности </w:t>
      </w:r>
      <w:r w:rsidRPr="00343F05">
        <w:t>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заявок на участие в запросе цен </w:t>
      </w:r>
      <w:r w:rsidR="00B944B6">
        <w:t xml:space="preserve">в электронной форме </w:t>
      </w:r>
      <w:r>
        <w:t>от _____ 201</w:t>
      </w:r>
      <w:r w:rsidR="000E60BB">
        <w:t>6</w:t>
      </w:r>
      <w:r w:rsidRPr="00343F05">
        <w:t xml:space="preserve"> г.  №  _  заключили настоящий договор (далее - Договор</w:t>
      </w:r>
      <w:r w:rsidRPr="00343F05">
        <w:rPr>
          <w:b/>
          <w:bCs/>
        </w:rPr>
        <w:t>)</w:t>
      </w:r>
      <w:r w:rsidRPr="00343F05">
        <w:t xml:space="preserve"> о нижеследующем:</w:t>
      </w:r>
    </w:p>
    <w:p w:rsidR="00EC0428" w:rsidRPr="00343F05" w:rsidRDefault="00EC0428" w:rsidP="00EC0428">
      <w:pPr>
        <w:ind w:firstLine="708"/>
      </w:pPr>
    </w:p>
    <w:p w:rsidR="00EC0428" w:rsidRPr="009A2DB3" w:rsidRDefault="00EC0428" w:rsidP="00EC042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EC0428" w:rsidRPr="000E60BB" w:rsidRDefault="00EC0428" w:rsidP="000E60BB">
      <w:pPr>
        <w:pStyle w:val="ab"/>
        <w:numPr>
          <w:ilvl w:val="1"/>
          <w:numId w:val="23"/>
        </w:numPr>
        <w:ind w:left="0" w:right="-1" w:firstLine="720"/>
        <w:rPr>
          <w:b/>
          <w:bCs/>
        </w:rPr>
      </w:pPr>
      <w:r w:rsidRPr="00011EF1">
        <w:t xml:space="preserve">Предметом Договора является </w:t>
      </w:r>
      <w:r w:rsidR="005542F4" w:rsidRPr="005542F4">
        <w:rPr>
          <w:b/>
          <w:bCs/>
        </w:rPr>
        <w:t xml:space="preserve">поставку  </w:t>
      </w:r>
      <w:r w:rsidR="000E60BB" w:rsidRPr="000E60BB">
        <w:rPr>
          <w:b/>
          <w:bCs/>
        </w:rPr>
        <w:t>двигатель ЯМЗ-238Б-2</w:t>
      </w:r>
      <w:r w:rsidR="000E60BB">
        <w:rPr>
          <w:b/>
          <w:bCs/>
        </w:rPr>
        <w:t xml:space="preserve">, </w:t>
      </w:r>
      <w:r w:rsidR="00B944B6" w:rsidRPr="000E60BB">
        <w:rPr>
          <w:b/>
          <w:bCs/>
        </w:rPr>
        <w:t xml:space="preserve">в количестве </w:t>
      </w:r>
      <w:r w:rsidR="00C22114" w:rsidRPr="000E60BB">
        <w:rPr>
          <w:b/>
          <w:bCs/>
        </w:rPr>
        <w:t>1</w:t>
      </w:r>
      <w:r w:rsidR="00733530" w:rsidRPr="000E60BB">
        <w:rPr>
          <w:b/>
          <w:bCs/>
        </w:rPr>
        <w:t xml:space="preserve">- </w:t>
      </w:r>
      <w:proofErr w:type="spellStart"/>
      <w:proofErr w:type="gramStart"/>
      <w:r w:rsidR="00733530" w:rsidRPr="000E60BB">
        <w:rPr>
          <w:b/>
          <w:bCs/>
        </w:rPr>
        <w:t>ед</w:t>
      </w:r>
      <w:proofErr w:type="spellEnd"/>
      <w:proofErr w:type="gramEnd"/>
      <w:r w:rsidRPr="000E60BB">
        <w:rPr>
          <w:spacing w:val="-2"/>
        </w:rPr>
        <w:t>,  именуем</w:t>
      </w:r>
      <w:r w:rsidR="00EE2CAC" w:rsidRPr="000E60BB">
        <w:rPr>
          <w:spacing w:val="-2"/>
        </w:rPr>
        <w:t>ого</w:t>
      </w:r>
      <w:r w:rsidRPr="000E60BB">
        <w:rPr>
          <w:spacing w:val="-2"/>
        </w:rPr>
        <w:t xml:space="preserve"> в дальнейшем «Товар».</w:t>
      </w:r>
    </w:p>
    <w:p w:rsidR="00EC0428" w:rsidRPr="00011EF1" w:rsidRDefault="00EC0428" w:rsidP="00EC042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EC0428" w:rsidRPr="00011EF1" w:rsidRDefault="00EC0428" w:rsidP="00EC042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Договора.</w:t>
      </w:r>
    </w:p>
    <w:p w:rsidR="00EC0428" w:rsidRPr="00011EF1" w:rsidRDefault="00EC0428" w:rsidP="00EC0428">
      <w:pPr>
        <w:ind w:firstLine="708"/>
      </w:pPr>
    </w:p>
    <w:p w:rsidR="00EC0428" w:rsidRPr="0015494C" w:rsidRDefault="00EC0428" w:rsidP="00EC042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EC0428" w:rsidRPr="00011EF1" w:rsidRDefault="00EC0428" w:rsidP="00EC0428">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EC0428" w:rsidRPr="00011EF1" w:rsidRDefault="00EC0428" w:rsidP="00EC0428">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EC0428" w:rsidRPr="00011EF1" w:rsidRDefault="00EC0428" w:rsidP="00EC042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EC0428" w:rsidRDefault="00EC0428" w:rsidP="00EC0428">
      <w:pPr>
        <w:pStyle w:val="af5"/>
        <w:spacing w:after="0"/>
        <w:rPr>
          <w:bCs/>
        </w:rPr>
      </w:pPr>
      <w:r>
        <w:t>2.3. О</w:t>
      </w:r>
      <w:r w:rsidRPr="0015494C">
        <w:t>плата</w:t>
      </w:r>
      <w:r>
        <w:t xml:space="preserve"> по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w:t>
      </w:r>
      <w:r w:rsidR="00FA7EAD">
        <w:rPr>
          <w:bCs/>
        </w:rPr>
        <w:t xml:space="preserve"> накладной, в том числе</w:t>
      </w:r>
      <w:r>
        <w:rPr>
          <w:bCs/>
        </w:rPr>
        <w:t xml:space="preserve"> </w:t>
      </w:r>
      <w:r w:rsidR="00FA7EAD" w:rsidRPr="00FA7EAD">
        <w:rPr>
          <w:bCs/>
        </w:rPr>
        <w:t>накладн</w:t>
      </w:r>
      <w:r w:rsidR="00FA7EAD">
        <w:rPr>
          <w:bCs/>
        </w:rPr>
        <w:t>ой</w:t>
      </w:r>
      <w:r w:rsidR="00FA7EAD" w:rsidRPr="00FA7EAD">
        <w:rPr>
          <w:bCs/>
        </w:rPr>
        <w:t xml:space="preserve"> по форме Торг-12</w:t>
      </w:r>
      <w:r>
        <w:rPr>
          <w:bCs/>
        </w:rPr>
        <w:t>.</w:t>
      </w:r>
    </w:p>
    <w:p w:rsidR="00512CD8" w:rsidRDefault="00512CD8" w:rsidP="00EC0428">
      <w:pPr>
        <w:pStyle w:val="af5"/>
        <w:spacing w:after="0"/>
        <w:rPr>
          <w:bCs/>
        </w:rPr>
      </w:pPr>
      <w:r>
        <w:t xml:space="preserve">Оплата производится </w:t>
      </w:r>
      <w:r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t>.</w:t>
      </w:r>
    </w:p>
    <w:p w:rsidR="00EC0428" w:rsidRPr="00011EF1" w:rsidRDefault="00EC0428" w:rsidP="00EC0428">
      <w:pPr>
        <w:pStyle w:val="af5"/>
        <w:spacing w:after="0"/>
        <w:ind w:firstLine="0"/>
      </w:pPr>
    </w:p>
    <w:p w:rsidR="00EC0428" w:rsidRPr="0015494C" w:rsidRDefault="00EC0428" w:rsidP="00EC042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EC0428" w:rsidRDefault="00EC0428" w:rsidP="00EC0428">
      <w:pPr>
        <w:autoSpaceDN w:val="0"/>
        <w:adjustRightInd w:val="0"/>
        <w:ind w:firstLine="720"/>
      </w:pPr>
      <w:r w:rsidRPr="00011EF1">
        <w:t xml:space="preserve">3.1. </w:t>
      </w:r>
      <w:r>
        <w:t xml:space="preserve">Поставка Товара осуществляется Поставщиком в срок </w:t>
      </w:r>
      <w:r w:rsidR="00B944B6">
        <w:t xml:space="preserve">не более </w:t>
      </w:r>
      <w:r w:rsidR="000E60BB">
        <w:t>6</w:t>
      </w:r>
      <w:r w:rsidR="00B944B6" w:rsidRPr="0038117D">
        <w:t>0 календарных дней с момента подписания договора</w:t>
      </w:r>
      <w:r w:rsidRPr="0038117D">
        <w:t>.</w:t>
      </w:r>
    </w:p>
    <w:p w:rsidR="00EC0428" w:rsidRDefault="00EC0428" w:rsidP="00EC0428">
      <w:pPr>
        <w:autoSpaceDN w:val="0"/>
        <w:adjustRightInd w:val="0"/>
        <w:ind w:firstLine="720"/>
      </w:pPr>
      <w:r>
        <w:t xml:space="preserve">3.2. Место поставки Товара Камчатский край, </w:t>
      </w:r>
      <w:r w:rsidR="00B944B6">
        <w:t>морской порт.</w:t>
      </w:r>
    </w:p>
    <w:p w:rsidR="00EC0428" w:rsidRPr="00011EF1" w:rsidRDefault="00EC0428" w:rsidP="00EC042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EC0428" w:rsidRPr="00011EF1" w:rsidRDefault="00EC0428" w:rsidP="00EC0428">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EC0428" w:rsidRPr="00011EF1" w:rsidRDefault="00EC0428" w:rsidP="00EC042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EC0428" w:rsidRPr="00011EF1" w:rsidRDefault="00EC0428" w:rsidP="00EC0428">
      <w:pPr>
        <w:ind w:firstLine="720"/>
      </w:pPr>
      <w:r w:rsidRPr="00011EF1">
        <w:lastRenderedPageBreak/>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EC0428" w:rsidRPr="00011EF1" w:rsidRDefault="00EC0428" w:rsidP="00EC042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w:t>
      </w:r>
      <w:r w:rsidR="00801CA1">
        <w:rPr>
          <w:color w:val="000000"/>
          <w:spacing w:val="1"/>
        </w:rPr>
        <w:t>15.06</w:t>
      </w:r>
      <w:r w:rsidRPr="00011EF1">
        <w:rPr>
          <w:color w:val="000000"/>
          <w:spacing w:val="1"/>
        </w:rPr>
        <w:t>.66 № П-</w:t>
      </w:r>
      <w:r w:rsidR="00801CA1">
        <w:rPr>
          <w:color w:val="000000"/>
          <w:spacing w:val="1"/>
        </w:rPr>
        <w:t>6</w:t>
      </w:r>
      <w:r w:rsidRPr="00011EF1">
        <w:rPr>
          <w:color w:val="000000"/>
          <w:spacing w:val="1"/>
        </w:rPr>
        <w:t xml:space="preserve">, </w:t>
      </w:r>
      <w:r w:rsidR="00801CA1">
        <w:rPr>
          <w:color w:val="000000"/>
          <w:spacing w:val="-1"/>
        </w:rPr>
        <w:t>(далее Инструкция № П-6</w:t>
      </w:r>
      <w:r w:rsidRPr="00011EF1">
        <w:rPr>
          <w:color w:val="000000"/>
          <w:spacing w:val="-1"/>
        </w:rPr>
        <w:t>).</w:t>
      </w:r>
    </w:p>
    <w:p w:rsidR="00EC0428" w:rsidRPr="00011EF1" w:rsidRDefault="00EC0428" w:rsidP="00EC042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EC0428" w:rsidRPr="00011EF1" w:rsidRDefault="00EC0428" w:rsidP="00EC042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EC0428" w:rsidRPr="00011EF1" w:rsidRDefault="00EC0428" w:rsidP="00EC042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EC0428" w:rsidRPr="00011EF1" w:rsidRDefault="00EC0428" w:rsidP="00EC042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EC0428" w:rsidRPr="00011EF1" w:rsidRDefault="00EC0428" w:rsidP="00EC042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EC0428" w:rsidRPr="00011EF1" w:rsidRDefault="00EC0428" w:rsidP="00EC042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EC0428" w:rsidRPr="00011EF1" w:rsidRDefault="00EC0428" w:rsidP="00EC0428">
      <w:pPr>
        <w:shd w:val="clear" w:color="auto" w:fill="FFFFFF"/>
        <w:spacing w:before="10" w:line="264" w:lineRule="exact"/>
        <w:ind w:left="10"/>
        <w:jc w:val="center"/>
        <w:rPr>
          <w:b/>
          <w:bCs/>
        </w:rPr>
      </w:pPr>
    </w:p>
    <w:p w:rsidR="00EC0428" w:rsidRPr="0015494C" w:rsidRDefault="00EC0428" w:rsidP="00EC0428">
      <w:pPr>
        <w:pStyle w:val="ab"/>
        <w:numPr>
          <w:ilvl w:val="0"/>
          <w:numId w:val="23"/>
        </w:numPr>
        <w:autoSpaceDN w:val="0"/>
        <w:adjustRightInd w:val="0"/>
        <w:ind w:firstLine="0"/>
        <w:jc w:val="center"/>
        <w:rPr>
          <w:b/>
          <w:bCs/>
        </w:rPr>
      </w:pPr>
      <w:r w:rsidRPr="0015494C">
        <w:rPr>
          <w:b/>
          <w:bCs/>
        </w:rPr>
        <w:t>КАЧЕСТВО ТОВАРА</w:t>
      </w:r>
    </w:p>
    <w:p w:rsidR="00EC0428" w:rsidRDefault="00EC0428" w:rsidP="00EC0428">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EC0428" w:rsidRPr="00011EF1" w:rsidRDefault="00EC0428" w:rsidP="00EC042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EC0428" w:rsidRPr="00011EF1" w:rsidRDefault="00EC0428" w:rsidP="00EC0428">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EC0428" w:rsidRPr="00011EF1" w:rsidRDefault="00EC0428" w:rsidP="00EC0428">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w:t>
      </w:r>
      <w:r w:rsidR="000E60BB">
        <w:rPr>
          <w:color w:val="000000"/>
        </w:rPr>
        <w:t>6</w:t>
      </w:r>
      <w:r w:rsidRPr="00011EF1">
        <w:rPr>
          <w:color w:val="000000"/>
        </w:rPr>
        <w:t xml:space="preserve"> Госарбитража СССР от 25.04.66 г. и настоящим Договором.</w:t>
      </w:r>
    </w:p>
    <w:p w:rsidR="00EC0428" w:rsidRPr="00011EF1" w:rsidRDefault="00EC0428" w:rsidP="00EC0428">
      <w:pPr>
        <w:shd w:val="clear" w:color="auto" w:fill="FFFFFF"/>
        <w:spacing w:before="10" w:line="264" w:lineRule="exact"/>
        <w:ind w:left="10"/>
        <w:jc w:val="center"/>
        <w:rPr>
          <w:b/>
          <w:bCs/>
        </w:rPr>
      </w:pPr>
    </w:p>
    <w:p w:rsidR="00EC0428" w:rsidRPr="0015494C" w:rsidRDefault="00EC0428" w:rsidP="00EC0428">
      <w:pPr>
        <w:pStyle w:val="ab"/>
        <w:autoSpaceDN w:val="0"/>
        <w:adjustRightInd w:val="0"/>
        <w:ind w:left="0" w:firstLine="0"/>
        <w:jc w:val="center"/>
        <w:rPr>
          <w:b/>
          <w:bCs/>
        </w:rPr>
      </w:pPr>
      <w:r>
        <w:rPr>
          <w:b/>
          <w:bCs/>
        </w:rPr>
        <w:t xml:space="preserve">5. </w:t>
      </w:r>
      <w:r w:rsidRPr="0015494C">
        <w:rPr>
          <w:b/>
          <w:bCs/>
        </w:rPr>
        <w:t>ОБЯЗАННОСТИ СТОРОН</w:t>
      </w:r>
    </w:p>
    <w:p w:rsidR="00EC0428" w:rsidRPr="00011EF1" w:rsidRDefault="00EC0428" w:rsidP="00EC0428">
      <w:pPr>
        <w:autoSpaceDN w:val="0"/>
        <w:adjustRightInd w:val="0"/>
        <w:ind w:firstLine="720"/>
      </w:pPr>
      <w:r>
        <w:t>5</w:t>
      </w:r>
      <w:r w:rsidRPr="00011EF1">
        <w:t>.1. Поставщик</w:t>
      </w:r>
      <w:r w:rsidRPr="00011EF1">
        <w:rPr>
          <w:b/>
          <w:bCs/>
        </w:rPr>
        <w:t xml:space="preserve"> </w:t>
      </w:r>
      <w:r w:rsidRPr="00011EF1">
        <w:t>обязан:</w:t>
      </w:r>
    </w:p>
    <w:p w:rsidR="00EC0428" w:rsidRPr="00E83E80" w:rsidRDefault="00EC0428" w:rsidP="00EC042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EC0428" w:rsidRPr="00011EF1" w:rsidRDefault="00EC0428" w:rsidP="00EC042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EC0428" w:rsidRPr="00011EF1" w:rsidRDefault="00EC0428" w:rsidP="00EC042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Договора;</w:t>
      </w:r>
    </w:p>
    <w:p w:rsidR="00EC0428" w:rsidRPr="00011EF1" w:rsidRDefault="00EC0428" w:rsidP="00EC042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EC0428" w:rsidRPr="00011EF1" w:rsidRDefault="00EC0428" w:rsidP="00EC042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w:t>
      </w:r>
      <w:r w:rsidRPr="00011EF1">
        <w:lastRenderedPageBreak/>
        <w:t xml:space="preserve">момента обнаружения указанных обстоятельств) уведомить Заказчика; </w:t>
      </w:r>
    </w:p>
    <w:p w:rsidR="00EC0428" w:rsidRPr="00011EF1" w:rsidRDefault="00EC0428" w:rsidP="00EC0428">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EC0428" w:rsidRPr="00011EF1" w:rsidRDefault="00EC0428" w:rsidP="00EC042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EC0428" w:rsidRPr="00011EF1" w:rsidRDefault="00EC0428" w:rsidP="00EC0428">
      <w:pPr>
        <w:pStyle w:val="26"/>
        <w:spacing w:after="0" w:line="240" w:lineRule="auto"/>
        <w:ind w:left="0"/>
      </w:pPr>
      <w:r w:rsidRPr="00011EF1">
        <w:t>5.2. Заказчик обязан:</w:t>
      </w:r>
    </w:p>
    <w:p w:rsidR="00EC0428" w:rsidRPr="00011EF1" w:rsidRDefault="00EC0428" w:rsidP="00EC0428">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EC0428" w:rsidRPr="00011EF1" w:rsidRDefault="00EC0428" w:rsidP="00EC042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EC0428" w:rsidRDefault="00EC0428" w:rsidP="00EC0428">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B944B6" w:rsidRPr="00A6724B" w:rsidRDefault="00B944B6" w:rsidP="00EC0428">
      <w:pPr>
        <w:shd w:val="clear" w:color="auto" w:fill="FFFFFF"/>
        <w:tabs>
          <w:tab w:val="left" w:pos="952"/>
        </w:tabs>
        <w:suppressAutoHyphens/>
        <w:ind w:firstLine="720"/>
        <w:rPr>
          <w:color w:val="000000"/>
        </w:rPr>
      </w:pPr>
    </w:p>
    <w:p w:rsidR="00EC0428" w:rsidRPr="0015494C" w:rsidRDefault="00EC0428" w:rsidP="00EC0428">
      <w:pPr>
        <w:pStyle w:val="ab"/>
        <w:tabs>
          <w:tab w:val="left" w:pos="993"/>
        </w:tabs>
        <w:ind w:left="0" w:firstLine="0"/>
        <w:jc w:val="center"/>
        <w:rPr>
          <w:b/>
          <w:bCs/>
        </w:rPr>
      </w:pPr>
      <w:r>
        <w:rPr>
          <w:b/>
          <w:bCs/>
        </w:rPr>
        <w:t xml:space="preserve">6. </w:t>
      </w:r>
      <w:r w:rsidRPr="0015494C">
        <w:rPr>
          <w:b/>
          <w:bCs/>
        </w:rPr>
        <w:t>ОТВЕТСТВЕННОСТЬ СТОРОН</w:t>
      </w:r>
    </w:p>
    <w:p w:rsidR="00EC0428" w:rsidRDefault="00EC0428" w:rsidP="00EC042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512CD8" w:rsidRPr="00011EF1" w:rsidRDefault="00512CD8" w:rsidP="00EC0428">
      <w:r>
        <w:t xml:space="preserve">6.2. </w:t>
      </w:r>
      <w:r w:rsidRPr="001616EF">
        <w:t xml:space="preserve">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EC0428" w:rsidRPr="00011EF1" w:rsidRDefault="00EC0428" w:rsidP="00EC0428">
      <w:r>
        <w:t>6</w:t>
      </w:r>
      <w:r w:rsidR="00512CD8">
        <w:t>.3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C0428" w:rsidRPr="00011EF1" w:rsidRDefault="00EC0428" w:rsidP="00EC042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EC0428" w:rsidRPr="00011EF1" w:rsidRDefault="00EC0428" w:rsidP="00EC0428">
      <w:r>
        <w:t>6</w:t>
      </w:r>
      <w:r w:rsidRPr="00011EF1">
        <w:t>.</w:t>
      </w:r>
      <w:r w:rsidR="00512CD8">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944B6" w:rsidRDefault="00EC0428" w:rsidP="00B944B6">
      <w:r>
        <w:t>6</w:t>
      </w:r>
      <w:r w:rsidR="00512CD8">
        <w:t>.5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944B6" w:rsidRDefault="00B944B6" w:rsidP="00B944B6"/>
    <w:p w:rsidR="00EC0428" w:rsidRPr="00832277" w:rsidRDefault="00EC0428" w:rsidP="00EC042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EC0428" w:rsidRPr="00C6360B" w:rsidRDefault="00EC0428" w:rsidP="00EC0428">
      <w:pPr>
        <w:tabs>
          <w:tab w:val="left" w:pos="1276"/>
        </w:tabs>
      </w:pPr>
      <w:r>
        <w:t>7</w:t>
      </w:r>
      <w:r w:rsidRPr="00C6360B">
        <w:t xml:space="preserve">.1. До заключения </w:t>
      </w:r>
      <w:r w:rsidR="00801CA1">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EC0428" w:rsidRDefault="00EC0428" w:rsidP="00EC042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w:t>
      </w:r>
      <w:r w:rsidRPr="00C6360B">
        <w:lastRenderedPageBreak/>
        <w:t xml:space="preserve">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 xml:space="preserve">Поставщика от </w:t>
      </w:r>
      <w:r w:rsidR="00801CA1">
        <w:t>Д</w:t>
      </w:r>
      <w:r>
        <w:t>оговора.</w:t>
      </w:r>
    </w:p>
    <w:p w:rsidR="00B944B6" w:rsidRDefault="00B944B6" w:rsidP="00EC0428"/>
    <w:p w:rsidR="00EC0428" w:rsidRPr="00011EF1" w:rsidRDefault="00EC0428" w:rsidP="00EC0428">
      <w:pPr>
        <w:jc w:val="center"/>
        <w:rPr>
          <w:b/>
          <w:bCs/>
        </w:rPr>
      </w:pPr>
      <w:r>
        <w:rPr>
          <w:b/>
          <w:bCs/>
        </w:rPr>
        <w:t>8</w:t>
      </w:r>
      <w:r w:rsidRPr="00011EF1">
        <w:rPr>
          <w:b/>
          <w:bCs/>
        </w:rPr>
        <w:t>. ОБСТОЯТЕЛЬСТВА НЕПРЕОДОЛИМОЙ СИЛЫ</w:t>
      </w:r>
    </w:p>
    <w:p w:rsidR="00EC0428" w:rsidRPr="00011EF1" w:rsidRDefault="00EC0428" w:rsidP="00EC0428">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EC0428" w:rsidRPr="00011EF1" w:rsidRDefault="00EC0428" w:rsidP="00EC042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EC0428" w:rsidRPr="00011EF1" w:rsidRDefault="00EC0428" w:rsidP="00EC042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EC0428" w:rsidRPr="00011EF1" w:rsidRDefault="00EC0428" w:rsidP="00EC042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EC0428" w:rsidRPr="00011EF1" w:rsidRDefault="00EC0428" w:rsidP="00EC042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EC0428" w:rsidRPr="00011EF1" w:rsidRDefault="00EC0428" w:rsidP="00EC0428">
      <w:pPr>
        <w:tabs>
          <w:tab w:val="left" w:pos="993"/>
        </w:tabs>
        <w:ind w:firstLine="720"/>
        <w:jc w:val="center"/>
        <w:rPr>
          <w:b/>
        </w:rPr>
      </w:pPr>
    </w:p>
    <w:p w:rsidR="00EC0428" w:rsidRPr="0015494C" w:rsidRDefault="00EC0428" w:rsidP="00EC042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EC0428" w:rsidRPr="00011EF1" w:rsidRDefault="00EC0428" w:rsidP="00EC0428">
      <w:pPr>
        <w:ind w:firstLine="720"/>
      </w:pPr>
      <w:r>
        <w:t>9</w:t>
      </w:r>
      <w:r w:rsidR="00801CA1">
        <w:t xml:space="preserve">.1. </w:t>
      </w:r>
      <w:r w:rsidRPr="00011EF1">
        <w:t xml:space="preserve">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w:t>
      </w:r>
    </w:p>
    <w:p w:rsidR="00EC0428" w:rsidRPr="00011EF1" w:rsidRDefault="00EC0428" w:rsidP="00EC042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EC0428" w:rsidRPr="00011EF1" w:rsidRDefault="00EC0428" w:rsidP="00EC0428">
      <w:pPr>
        <w:ind w:firstLine="720"/>
      </w:pPr>
    </w:p>
    <w:p w:rsidR="00EC0428" w:rsidRPr="0015494C" w:rsidRDefault="00EC0428" w:rsidP="00EC0428">
      <w:pPr>
        <w:pStyle w:val="ab"/>
        <w:ind w:firstLine="0"/>
        <w:jc w:val="center"/>
        <w:rPr>
          <w:b/>
          <w:bCs/>
        </w:rPr>
      </w:pPr>
      <w:r>
        <w:rPr>
          <w:b/>
          <w:bCs/>
        </w:rPr>
        <w:t xml:space="preserve">10. </w:t>
      </w:r>
      <w:r w:rsidRPr="0015494C">
        <w:rPr>
          <w:b/>
          <w:bCs/>
        </w:rPr>
        <w:t>РАЗРЕШЕНИЕ СПОРОВ</w:t>
      </w:r>
    </w:p>
    <w:p w:rsidR="00EC0428" w:rsidRPr="00011EF1" w:rsidRDefault="00EC0428" w:rsidP="00EC0428">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EC0428" w:rsidRPr="00011EF1" w:rsidRDefault="00EC0428" w:rsidP="00EC042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EC0428" w:rsidRPr="00011EF1" w:rsidRDefault="00EC0428" w:rsidP="00EC0428">
      <w:pPr>
        <w:ind w:firstLine="720"/>
      </w:pPr>
    </w:p>
    <w:p w:rsidR="00EC0428" w:rsidRPr="00011EF1" w:rsidRDefault="00EC0428" w:rsidP="00EC0428">
      <w:pPr>
        <w:pStyle w:val="ab"/>
        <w:ind w:left="360" w:firstLine="0"/>
        <w:jc w:val="center"/>
        <w:rPr>
          <w:b/>
          <w:bCs/>
        </w:rPr>
      </w:pPr>
      <w:r>
        <w:rPr>
          <w:b/>
          <w:bCs/>
        </w:rPr>
        <w:t xml:space="preserve">11. </w:t>
      </w:r>
      <w:r w:rsidRPr="00011EF1">
        <w:rPr>
          <w:b/>
          <w:bCs/>
        </w:rPr>
        <w:t>ЗАКЛЮЧИТЕЛЬНЫЕ ПОЛОЖЕНИЯ</w:t>
      </w:r>
    </w:p>
    <w:p w:rsidR="00EC0428" w:rsidRPr="00011EF1" w:rsidRDefault="00EC0428" w:rsidP="00EC0428">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EC0428" w:rsidRPr="00011EF1" w:rsidRDefault="00EC0428" w:rsidP="00EC0428">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EC0428" w:rsidRPr="00011EF1" w:rsidRDefault="00EC0428" w:rsidP="00EC0428">
      <w:pPr>
        <w:autoSpaceDN w:val="0"/>
        <w:adjustRightInd w:val="0"/>
        <w:ind w:firstLine="720"/>
        <w:rPr>
          <w:color w:val="993300"/>
        </w:rPr>
      </w:pPr>
      <w:r w:rsidRPr="00011EF1">
        <w:t>1</w:t>
      </w:r>
      <w:r>
        <w:t>1</w:t>
      </w:r>
      <w:r w:rsidRPr="00011EF1">
        <w:t>.3.  К Договору прилагается техническое задание (Приложение № 1), являющееся его неотъемлемой частью.</w:t>
      </w:r>
    </w:p>
    <w:p w:rsidR="00EC0428" w:rsidRPr="00011EF1" w:rsidRDefault="00EC0428" w:rsidP="00EC0428">
      <w:pPr>
        <w:shd w:val="clear" w:color="auto" w:fill="FFFFFF"/>
        <w:spacing w:line="259" w:lineRule="exact"/>
        <w:ind w:left="24" w:right="5" w:firstLine="710"/>
      </w:pPr>
    </w:p>
    <w:p w:rsidR="00EC0428" w:rsidRPr="00AD31A7" w:rsidRDefault="00EC0428" w:rsidP="00EC042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EC0428" w:rsidRPr="00011EF1" w:rsidTr="008E10F0">
        <w:trPr>
          <w:trHeight w:val="183"/>
        </w:trPr>
        <w:tc>
          <w:tcPr>
            <w:tcW w:w="5070" w:type="dxa"/>
          </w:tcPr>
          <w:p w:rsidR="00EC0428" w:rsidRPr="00011EF1" w:rsidRDefault="00155FCD" w:rsidP="008E10F0">
            <w:pPr>
              <w:shd w:val="clear" w:color="auto" w:fill="FFFFFF"/>
              <w:snapToGrid w:val="0"/>
              <w:spacing w:line="264" w:lineRule="exact"/>
              <w:ind w:left="34" w:hanging="34"/>
              <w:rPr>
                <w:spacing w:val="3"/>
              </w:rPr>
            </w:pPr>
            <w:r>
              <w:rPr>
                <w:spacing w:val="3"/>
              </w:rPr>
              <w:t>«</w:t>
            </w:r>
            <w:r w:rsidR="00EC0428" w:rsidRPr="00011EF1">
              <w:rPr>
                <w:spacing w:val="3"/>
              </w:rPr>
              <w:t>Заказчик</w:t>
            </w:r>
            <w:r>
              <w:rPr>
                <w:spacing w:val="3"/>
              </w:rPr>
              <w:t>»</w:t>
            </w:r>
            <w:r w:rsidR="00EC0428" w:rsidRPr="00011EF1">
              <w:rPr>
                <w:spacing w:val="3"/>
              </w:rPr>
              <w:t>:</w:t>
            </w:r>
          </w:p>
        </w:tc>
        <w:tc>
          <w:tcPr>
            <w:tcW w:w="5070" w:type="dxa"/>
            <w:gridSpan w:val="3"/>
          </w:tcPr>
          <w:p w:rsidR="00EC0428" w:rsidRPr="00011EF1" w:rsidRDefault="00155FCD" w:rsidP="008E10F0">
            <w:pPr>
              <w:shd w:val="clear" w:color="auto" w:fill="FFFFFF"/>
              <w:snapToGrid w:val="0"/>
              <w:spacing w:line="264" w:lineRule="exact"/>
              <w:ind w:left="34"/>
              <w:rPr>
                <w:spacing w:val="3"/>
              </w:rPr>
            </w:pPr>
            <w:r>
              <w:rPr>
                <w:spacing w:val="3"/>
              </w:rPr>
              <w:t>«</w:t>
            </w:r>
            <w:r w:rsidR="00EC0428" w:rsidRPr="00011EF1">
              <w:rPr>
                <w:spacing w:val="3"/>
              </w:rPr>
              <w:t>Поставщик</w:t>
            </w:r>
            <w:r>
              <w:rPr>
                <w:spacing w:val="3"/>
              </w:rPr>
              <w:t>»</w:t>
            </w:r>
            <w:r w:rsidR="00EC0428" w:rsidRPr="00011EF1">
              <w:rPr>
                <w:spacing w:val="3"/>
              </w:rPr>
              <w:t>:</w:t>
            </w:r>
          </w:p>
        </w:tc>
      </w:tr>
      <w:tr w:rsidR="00801CA1" w:rsidRPr="00011EF1" w:rsidTr="008E10F0">
        <w:trPr>
          <w:trHeight w:val="183"/>
        </w:trPr>
        <w:tc>
          <w:tcPr>
            <w:tcW w:w="5070" w:type="dxa"/>
          </w:tcPr>
          <w:p w:rsidR="00801CA1" w:rsidRPr="00F7122E" w:rsidRDefault="00801CA1" w:rsidP="003A470C">
            <w:pPr>
              <w:ind w:firstLine="0"/>
              <w:rPr>
                <w:bCs/>
              </w:rPr>
            </w:pPr>
            <w:r w:rsidRPr="00F7122E">
              <w:rPr>
                <w:bCs/>
              </w:rPr>
              <w:t>ФКП «Аэропорты Камчатки»</w:t>
            </w:r>
          </w:p>
          <w:p w:rsidR="00801CA1" w:rsidRPr="00F7122E" w:rsidRDefault="00801CA1" w:rsidP="003A470C">
            <w:pPr>
              <w:ind w:firstLine="0"/>
              <w:rPr>
                <w:bCs/>
              </w:rPr>
            </w:pPr>
            <w:proofErr w:type="gramStart"/>
            <w:r w:rsidRPr="00F7122E">
              <w:rPr>
                <w:bCs/>
              </w:rPr>
              <w:t xml:space="preserve">Юридический адрес: 684005, Камчатский </w:t>
            </w:r>
            <w:proofErr w:type="spellStart"/>
            <w:r w:rsidRPr="00F7122E">
              <w:rPr>
                <w:bCs/>
              </w:rPr>
              <w:t>кр</w:t>
            </w:r>
            <w:proofErr w:type="spellEnd"/>
            <w:r w:rsidRPr="00F7122E">
              <w:rPr>
                <w:bCs/>
              </w:rPr>
              <w:t>., г. Елизово, ул. Звездная, д. 1</w:t>
            </w:r>
            <w:proofErr w:type="gramEnd"/>
          </w:p>
          <w:p w:rsidR="00801CA1" w:rsidRPr="00F7122E" w:rsidRDefault="00801CA1" w:rsidP="003A470C">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801CA1" w:rsidRPr="00F7122E" w:rsidRDefault="00801CA1" w:rsidP="003A470C">
            <w:pPr>
              <w:ind w:firstLine="0"/>
              <w:rPr>
                <w:bCs/>
              </w:rPr>
            </w:pPr>
            <w:r w:rsidRPr="00F7122E">
              <w:rPr>
                <w:bCs/>
              </w:rPr>
              <w:t>г. Елизово, а/я 1</w:t>
            </w:r>
          </w:p>
          <w:p w:rsidR="00801CA1" w:rsidRPr="00F7122E" w:rsidRDefault="00801CA1" w:rsidP="003A470C">
            <w:pPr>
              <w:ind w:firstLine="0"/>
              <w:rPr>
                <w:bCs/>
              </w:rPr>
            </w:pPr>
            <w:r w:rsidRPr="00F7122E">
              <w:rPr>
                <w:bCs/>
              </w:rPr>
              <w:t>Фактическое местонахождение: 683038, Камчатский край, г. Петропавловск-Камчатский, ул. Циолковского, д. 43</w:t>
            </w:r>
          </w:p>
          <w:p w:rsidR="00801CA1" w:rsidRPr="00F7122E" w:rsidRDefault="00801CA1" w:rsidP="003A470C">
            <w:pPr>
              <w:ind w:firstLine="0"/>
              <w:rPr>
                <w:bCs/>
              </w:rPr>
            </w:pPr>
            <w:proofErr w:type="gramStart"/>
            <w:r w:rsidRPr="00F7122E">
              <w:rPr>
                <w:bCs/>
              </w:rPr>
              <w:t>Р</w:t>
            </w:r>
            <w:proofErr w:type="gramEnd"/>
            <w:r w:rsidRPr="00F7122E">
              <w:rPr>
                <w:bCs/>
              </w:rPr>
              <w:t>/счет: 40502810000000005381</w:t>
            </w:r>
          </w:p>
          <w:p w:rsidR="00801CA1" w:rsidRPr="00F7122E" w:rsidRDefault="00801CA1" w:rsidP="003A470C">
            <w:pPr>
              <w:ind w:firstLine="0"/>
              <w:rPr>
                <w:bCs/>
              </w:rPr>
            </w:pPr>
            <w:r w:rsidRPr="00F7122E">
              <w:rPr>
                <w:bCs/>
              </w:rPr>
              <w:t xml:space="preserve">Банк: </w:t>
            </w:r>
            <w:r>
              <w:rPr>
                <w:bCs/>
              </w:rPr>
              <w:t>ПАО</w:t>
            </w:r>
            <w:r w:rsidRPr="00F7122E">
              <w:rPr>
                <w:bCs/>
              </w:rPr>
              <w:t xml:space="preserve"> «</w:t>
            </w:r>
            <w:proofErr w:type="spellStart"/>
            <w:r w:rsidRPr="00F7122E">
              <w:rPr>
                <w:bCs/>
              </w:rPr>
              <w:t>Камчаткомагропромбанк</w:t>
            </w:r>
            <w:proofErr w:type="spellEnd"/>
            <w:r w:rsidRPr="00F7122E">
              <w:rPr>
                <w:bCs/>
              </w:rPr>
              <w:t>»</w:t>
            </w:r>
          </w:p>
          <w:p w:rsidR="00801CA1" w:rsidRPr="00F7122E" w:rsidRDefault="00801CA1" w:rsidP="003A470C">
            <w:pPr>
              <w:ind w:firstLine="0"/>
              <w:rPr>
                <w:bCs/>
              </w:rPr>
            </w:pPr>
            <w:r w:rsidRPr="00F7122E">
              <w:rPr>
                <w:bCs/>
              </w:rPr>
              <w:lastRenderedPageBreak/>
              <w:t>БИК: 043002711</w:t>
            </w:r>
          </w:p>
          <w:p w:rsidR="00801CA1" w:rsidRPr="00F7122E" w:rsidRDefault="00801CA1" w:rsidP="003A470C">
            <w:pPr>
              <w:ind w:firstLine="0"/>
              <w:rPr>
                <w:bCs/>
              </w:rPr>
            </w:pPr>
            <w:proofErr w:type="gramStart"/>
            <w:r w:rsidRPr="00F7122E">
              <w:rPr>
                <w:bCs/>
              </w:rPr>
              <w:t>К</w:t>
            </w:r>
            <w:proofErr w:type="gramEnd"/>
            <w:r w:rsidRPr="00F7122E">
              <w:rPr>
                <w:bCs/>
              </w:rPr>
              <w:t>/счет: 30101810300000000711</w:t>
            </w:r>
          </w:p>
          <w:p w:rsidR="00801CA1" w:rsidRPr="00F7122E" w:rsidRDefault="00801CA1" w:rsidP="003A470C">
            <w:pPr>
              <w:ind w:firstLine="0"/>
              <w:rPr>
                <w:bCs/>
              </w:rPr>
            </w:pPr>
            <w:r w:rsidRPr="00F7122E">
              <w:rPr>
                <w:bCs/>
              </w:rPr>
              <w:t>ИНН: 4105038601</w:t>
            </w:r>
          </w:p>
          <w:p w:rsidR="00801CA1" w:rsidRPr="00F7122E" w:rsidRDefault="00801CA1" w:rsidP="003A470C">
            <w:pPr>
              <w:ind w:firstLine="0"/>
              <w:rPr>
                <w:bCs/>
              </w:rPr>
            </w:pPr>
            <w:r w:rsidRPr="00F7122E">
              <w:rPr>
                <w:bCs/>
              </w:rPr>
              <w:t>КПП: 410501001</w:t>
            </w:r>
          </w:p>
          <w:p w:rsidR="00801CA1" w:rsidRPr="00F7122E" w:rsidRDefault="00801CA1" w:rsidP="003A470C">
            <w:pPr>
              <w:ind w:firstLine="0"/>
              <w:rPr>
                <w:bCs/>
              </w:rPr>
            </w:pPr>
          </w:p>
        </w:tc>
        <w:tc>
          <w:tcPr>
            <w:tcW w:w="5070" w:type="dxa"/>
            <w:gridSpan w:val="3"/>
          </w:tcPr>
          <w:p w:rsidR="00801CA1" w:rsidRPr="00011EF1" w:rsidRDefault="00801CA1" w:rsidP="008E10F0">
            <w:pPr>
              <w:shd w:val="clear" w:color="auto" w:fill="FFFFFF"/>
              <w:snapToGrid w:val="0"/>
              <w:spacing w:line="264" w:lineRule="exact"/>
              <w:ind w:firstLine="0"/>
              <w:rPr>
                <w:spacing w:val="3"/>
              </w:rPr>
            </w:pPr>
          </w:p>
        </w:tc>
      </w:tr>
      <w:tr w:rsidR="00EC0428" w:rsidRPr="00011EF1" w:rsidTr="008E10F0">
        <w:trPr>
          <w:gridAfter w:val="1"/>
          <w:wAfter w:w="134" w:type="dxa"/>
          <w:trHeight w:hRule="exact" w:val="1545"/>
        </w:trPr>
        <w:tc>
          <w:tcPr>
            <w:tcW w:w="5176" w:type="dxa"/>
            <w:gridSpan w:val="2"/>
          </w:tcPr>
          <w:p w:rsidR="00EC0428" w:rsidRDefault="00EC0428" w:rsidP="008E10F0">
            <w:pPr>
              <w:shd w:val="clear" w:color="auto" w:fill="FFFFFF"/>
              <w:snapToGrid w:val="0"/>
              <w:spacing w:line="264" w:lineRule="exact"/>
              <w:ind w:firstLine="0"/>
              <w:rPr>
                <w:spacing w:val="3"/>
              </w:rPr>
            </w:pPr>
          </w:p>
          <w:p w:rsidR="00EC0428" w:rsidRPr="00011EF1" w:rsidRDefault="00801CA1" w:rsidP="008E10F0">
            <w:pPr>
              <w:shd w:val="clear" w:color="auto" w:fill="FFFFFF"/>
              <w:snapToGrid w:val="0"/>
              <w:spacing w:line="264" w:lineRule="exact"/>
              <w:ind w:left="34" w:hanging="36"/>
              <w:rPr>
                <w:spacing w:val="3"/>
              </w:rPr>
            </w:pPr>
            <w:r>
              <w:rPr>
                <w:spacing w:val="3"/>
              </w:rPr>
              <w:t>И. о. генерального</w:t>
            </w:r>
            <w:r w:rsidR="00EC0428">
              <w:rPr>
                <w:spacing w:val="3"/>
              </w:rPr>
              <w:t xml:space="preserve"> директор</w:t>
            </w:r>
            <w:r>
              <w:rPr>
                <w:spacing w:val="3"/>
              </w:rPr>
              <w:t>а</w:t>
            </w:r>
            <w:r w:rsidR="00EC0428" w:rsidRPr="00011EF1">
              <w:rPr>
                <w:spacing w:val="3"/>
              </w:rPr>
              <w:t xml:space="preserve"> </w:t>
            </w:r>
          </w:p>
          <w:p w:rsidR="00EC0428" w:rsidRPr="00011EF1" w:rsidRDefault="00EC0428" w:rsidP="008E10F0">
            <w:pPr>
              <w:shd w:val="clear" w:color="auto" w:fill="FFFFFF"/>
              <w:snapToGrid w:val="0"/>
              <w:spacing w:line="264" w:lineRule="exact"/>
              <w:ind w:left="34" w:hanging="36"/>
              <w:rPr>
                <w:spacing w:val="3"/>
              </w:rPr>
            </w:pPr>
            <w:r w:rsidRPr="00011EF1">
              <w:rPr>
                <w:spacing w:val="3"/>
              </w:rPr>
              <w:t>ФКП «Аэропорты Камчатки»</w:t>
            </w:r>
          </w:p>
          <w:p w:rsidR="00EC0428" w:rsidRPr="00011EF1" w:rsidRDefault="00EC0428" w:rsidP="008E10F0">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EC0428" w:rsidRPr="00011EF1" w:rsidRDefault="00EC0428" w:rsidP="008E10F0">
            <w:pPr>
              <w:shd w:val="clear" w:color="auto" w:fill="FFFFFF"/>
              <w:snapToGrid w:val="0"/>
              <w:spacing w:line="264" w:lineRule="exact"/>
              <w:ind w:left="34" w:hanging="36"/>
              <w:rPr>
                <w:spacing w:val="3"/>
              </w:rPr>
            </w:pPr>
            <w:proofErr w:type="spellStart"/>
            <w:r w:rsidRPr="00011EF1">
              <w:rPr>
                <w:spacing w:val="3"/>
              </w:rPr>
              <w:t>мп</w:t>
            </w:r>
            <w:proofErr w:type="spellEnd"/>
          </w:p>
          <w:p w:rsidR="00EC0428" w:rsidRPr="00011EF1" w:rsidRDefault="00EC0428" w:rsidP="00C22114">
            <w:pPr>
              <w:shd w:val="clear" w:color="auto" w:fill="FFFFFF"/>
              <w:snapToGrid w:val="0"/>
              <w:spacing w:line="264" w:lineRule="exact"/>
              <w:ind w:left="34" w:hanging="36"/>
              <w:rPr>
                <w:spacing w:val="3"/>
              </w:rPr>
            </w:pPr>
            <w:r w:rsidRPr="00011EF1">
              <w:rPr>
                <w:spacing w:val="3"/>
              </w:rPr>
              <w:t>«___» ___________ 201</w:t>
            </w:r>
            <w:r w:rsidR="00801CA1">
              <w:rPr>
                <w:spacing w:val="3"/>
              </w:rPr>
              <w:t>6</w:t>
            </w:r>
            <w:r w:rsidRPr="00011EF1">
              <w:rPr>
                <w:spacing w:val="3"/>
              </w:rPr>
              <w:t xml:space="preserve"> г.</w:t>
            </w:r>
          </w:p>
        </w:tc>
        <w:tc>
          <w:tcPr>
            <w:tcW w:w="4830" w:type="dxa"/>
          </w:tcPr>
          <w:p w:rsidR="00EC0428" w:rsidRPr="00011EF1" w:rsidRDefault="00EC0428" w:rsidP="008E10F0">
            <w:pPr>
              <w:shd w:val="clear" w:color="auto" w:fill="FFFFFF"/>
              <w:snapToGrid w:val="0"/>
              <w:spacing w:line="264" w:lineRule="exact"/>
              <w:ind w:hanging="108"/>
              <w:rPr>
                <w:spacing w:val="3"/>
              </w:rPr>
            </w:pPr>
          </w:p>
        </w:tc>
      </w:tr>
    </w:tbl>
    <w:p w:rsidR="00EC0428" w:rsidRPr="00011EF1" w:rsidRDefault="00EC0428" w:rsidP="00EC0428">
      <w:pPr>
        <w:ind w:firstLine="360"/>
        <w:jc w:val="right"/>
      </w:pPr>
    </w:p>
    <w:p w:rsidR="00EC0428" w:rsidRDefault="00EC0428" w:rsidP="00EC0428">
      <w:pPr>
        <w:ind w:firstLine="0"/>
      </w:pPr>
    </w:p>
    <w:p w:rsidR="00EC0428" w:rsidRPr="00011EF1" w:rsidRDefault="00EC0428" w:rsidP="006D686D">
      <w:pPr>
        <w:ind w:firstLine="0"/>
        <w:jc w:val="right"/>
        <w:outlineLvl w:val="0"/>
      </w:pPr>
      <w:r w:rsidRPr="00011EF1">
        <w:t>Приложение № 1</w:t>
      </w:r>
    </w:p>
    <w:p w:rsidR="00EC0428" w:rsidRPr="00011EF1" w:rsidRDefault="00EC0428" w:rsidP="00EC0428">
      <w:pPr>
        <w:ind w:firstLine="360"/>
        <w:jc w:val="right"/>
      </w:pPr>
      <w:r w:rsidRPr="00011EF1">
        <w:t xml:space="preserve"> к  договору </w:t>
      </w:r>
    </w:p>
    <w:p w:rsidR="00EC0428" w:rsidRDefault="00EC0428" w:rsidP="00EC0428">
      <w:pPr>
        <w:ind w:firstLine="360"/>
        <w:jc w:val="right"/>
      </w:pPr>
      <w:r w:rsidRPr="00011EF1">
        <w:t xml:space="preserve">№ </w:t>
      </w:r>
      <w:r>
        <w:t>_______</w:t>
      </w:r>
      <w:r w:rsidRPr="00011EF1">
        <w:t xml:space="preserve"> от </w:t>
      </w:r>
      <w:r w:rsidR="00146983">
        <w:t>________</w:t>
      </w:r>
      <w:r w:rsidR="00801CA1">
        <w:t xml:space="preserve"> </w:t>
      </w:r>
      <w:r>
        <w:t>201</w:t>
      </w:r>
      <w:r w:rsidR="00801CA1">
        <w:t>6</w:t>
      </w:r>
    </w:p>
    <w:p w:rsidR="004259FF" w:rsidRDefault="004259FF" w:rsidP="004259FF">
      <w:pPr>
        <w:jc w:val="center"/>
      </w:pPr>
    </w:p>
    <w:p w:rsidR="00C22114" w:rsidRPr="00C22114" w:rsidRDefault="00C22114" w:rsidP="00C22114">
      <w:pPr>
        <w:ind w:firstLine="0"/>
        <w:jc w:val="center"/>
        <w:rPr>
          <w:rFonts w:eastAsiaTheme="minorHAnsi" w:cstheme="minorBidi"/>
          <w:b/>
          <w:sz w:val="26"/>
          <w:szCs w:val="26"/>
        </w:rPr>
      </w:pPr>
      <w:r w:rsidRPr="00C22114">
        <w:rPr>
          <w:rFonts w:eastAsiaTheme="minorHAnsi" w:cstheme="minorBidi"/>
          <w:b/>
          <w:sz w:val="26"/>
          <w:szCs w:val="26"/>
        </w:rPr>
        <w:t xml:space="preserve">Техническое задание </w:t>
      </w:r>
    </w:p>
    <w:p w:rsidR="00801CA1" w:rsidRDefault="00801CA1" w:rsidP="00801CA1">
      <w:pPr>
        <w:ind w:firstLine="0"/>
        <w:jc w:val="center"/>
        <w:rPr>
          <w:b/>
          <w:sz w:val="26"/>
          <w:szCs w:val="26"/>
        </w:rPr>
      </w:pPr>
      <w:r w:rsidRPr="00C22114">
        <w:rPr>
          <w:rFonts w:eastAsiaTheme="minorHAnsi" w:cstheme="minorBidi"/>
          <w:b/>
          <w:sz w:val="26"/>
          <w:szCs w:val="26"/>
        </w:rPr>
        <w:t xml:space="preserve">на </w:t>
      </w:r>
      <w:r>
        <w:rPr>
          <w:b/>
          <w:sz w:val="26"/>
          <w:szCs w:val="26"/>
        </w:rPr>
        <w:t xml:space="preserve"> </w:t>
      </w:r>
      <w:r>
        <w:rPr>
          <w:b/>
          <w:bCs/>
        </w:rPr>
        <w:t>двигатель ЯМЗ-238Б-2</w:t>
      </w:r>
    </w:p>
    <w:p w:rsidR="00801CA1" w:rsidRPr="000E60BB" w:rsidRDefault="00801CA1" w:rsidP="00801CA1">
      <w:pPr>
        <w:ind w:firstLine="0"/>
        <w:jc w:val="center"/>
        <w:rPr>
          <w:b/>
          <w:i/>
          <w:szCs w:val="22"/>
        </w:rPr>
      </w:pPr>
      <w:r>
        <w:rPr>
          <w:b/>
          <w:i/>
          <w:szCs w:val="22"/>
        </w:rPr>
        <w:t>в количестве 1 единицы</w:t>
      </w:r>
    </w:p>
    <w:p w:rsidR="00801CA1" w:rsidRDefault="00801CA1" w:rsidP="00801CA1">
      <w:pPr>
        <w:pStyle w:val="ab"/>
        <w:numPr>
          <w:ilvl w:val="0"/>
          <w:numId w:val="30"/>
        </w:numPr>
        <w:jc w:val="left"/>
        <w:rPr>
          <w:b/>
          <w:sz w:val="26"/>
          <w:szCs w:val="26"/>
        </w:rPr>
      </w:pPr>
      <w:r>
        <w:rPr>
          <w:b/>
          <w:sz w:val="26"/>
          <w:szCs w:val="26"/>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4604"/>
      </w:tblGrid>
      <w:tr w:rsidR="00801CA1" w:rsidTr="003A470C">
        <w:trPr>
          <w:trHeight w:val="20"/>
          <w:jc w:val="center"/>
        </w:trPr>
        <w:tc>
          <w:tcPr>
            <w:tcW w:w="4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01CA1" w:rsidRDefault="00801CA1" w:rsidP="003A470C">
            <w:pPr>
              <w:ind w:firstLine="0"/>
              <w:jc w:val="center"/>
              <w:rPr>
                <w:b/>
                <w:szCs w:val="22"/>
              </w:rPr>
            </w:pPr>
            <w:r>
              <w:rPr>
                <w:b/>
              </w:rPr>
              <w:t>Наименование показателей</w:t>
            </w:r>
          </w:p>
        </w:tc>
        <w:tc>
          <w:tcPr>
            <w:tcW w:w="46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01CA1" w:rsidRDefault="00801CA1" w:rsidP="003A470C">
            <w:pPr>
              <w:ind w:firstLine="0"/>
              <w:jc w:val="center"/>
              <w:rPr>
                <w:b/>
                <w:szCs w:val="22"/>
              </w:rPr>
            </w:pPr>
            <w:r>
              <w:rPr>
                <w:b/>
              </w:rPr>
              <w:t>Технические требования</w:t>
            </w:r>
          </w:p>
        </w:tc>
      </w:tr>
      <w:tr w:rsidR="00801CA1" w:rsidTr="003A470C">
        <w:trPr>
          <w:trHeight w:val="20"/>
          <w:jc w:val="center"/>
        </w:trPr>
        <w:tc>
          <w:tcPr>
            <w:tcW w:w="4910" w:type="dxa"/>
            <w:tcBorders>
              <w:top w:val="single" w:sz="4" w:space="0" w:color="000000"/>
              <w:left w:val="single" w:sz="4" w:space="0" w:color="000000"/>
              <w:bottom w:val="single" w:sz="4" w:space="0" w:color="000000"/>
              <w:right w:val="single" w:sz="4" w:space="0" w:color="000000"/>
            </w:tcBorders>
            <w:hideMark/>
          </w:tcPr>
          <w:p w:rsidR="00801CA1" w:rsidRDefault="00801CA1" w:rsidP="003A470C">
            <w:pPr>
              <w:ind w:firstLine="0"/>
              <w:rPr>
                <w:szCs w:val="22"/>
              </w:rPr>
            </w:pPr>
            <w:r>
              <w:rPr>
                <w:b/>
              </w:rPr>
              <w:t xml:space="preserve">Двигатель ЯМЗ-238Б-2,  полнокомплектный, без наработки   -   1шт.                              </w:t>
            </w:r>
          </w:p>
        </w:tc>
        <w:tc>
          <w:tcPr>
            <w:tcW w:w="4604" w:type="dxa"/>
            <w:tcBorders>
              <w:top w:val="single" w:sz="4" w:space="0" w:color="000000"/>
              <w:left w:val="single" w:sz="4" w:space="0" w:color="000000"/>
              <w:bottom w:val="single" w:sz="4" w:space="0" w:color="000000"/>
              <w:right w:val="single" w:sz="4" w:space="0" w:color="000000"/>
            </w:tcBorders>
            <w:hideMark/>
          </w:tcPr>
          <w:p w:rsidR="00801CA1" w:rsidRDefault="00801CA1" w:rsidP="003A470C">
            <w:pPr>
              <w:ind w:firstLine="0"/>
              <w:rPr>
                <w:szCs w:val="22"/>
              </w:rPr>
            </w:pPr>
            <w:r>
              <w:rPr>
                <w:color w:val="000000"/>
              </w:rPr>
              <w:t xml:space="preserve">Тип: 4-тактный, дизельный, с </w:t>
            </w:r>
            <w:proofErr w:type="spellStart"/>
            <w:r>
              <w:rPr>
                <w:color w:val="000000"/>
              </w:rPr>
              <w:t>турбонаддувом</w:t>
            </w:r>
            <w:proofErr w:type="spellEnd"/>
            <w:r w:rsidRPr="00211E5D">
              <w:rPr>
                <w:color w:val="000000"/>
              </w:rPr>
              <w:br/>
              <w:t xml:space="preserve">Количество цилиндров: </w:t>
            </w:r>
            <w:r>
              <w:rPr>
                <w:color w:val="000000"/>
              </w:rPr>
              <w:t xml:space="preserve">8                                   Расположение цилиндров: </w:t>
            </w:r>
            <w:r>
              <w:rPr>
                <w:color w:val="000000"/>
                <w:lang w:val="en-US"/>
              </w:rPr>
              <w:t>V</w:t>
            </w:r>
            <w:r w:rsidRPr="00EF6CC3">
              <w:rPr>
                <w:color w:val="000000"/>
              </w:rPr>
              <w:t>-</w:t>
            </w:r>
            <w:r>
              <w:rPr>
                <w:color w:val="000000"/>
              </w:rPr>
              <w:t>образное                        Рабочий объём, л: 14,86</w:t>
            </w:r>
            <w:r>
              <w:rPr>
                <w:color w:val="000000"/>
              </w:rPr>
              <w:br/>
              <w:t>Мощность,</w:t>
            </w:r>
            <w:r w:rsidRPr="00211E5D">
              <w:rPr>
                <w:color w:val="000000"/>
              </w:rPr>
              <w:t xml:space="preserve"> кВт </w:t>
            </w:r>
            <w:r>
              <w:rPr>
                <w:color w:val="000000"/>
              </w:rPr>
              <w:t>(л.с.): 221 (300)</w:t>
            </w:r>
            <w:r w:rsidRPr="00211E5D">
              <w:rPr>
                <w:color w:val="000000"/>
              </w:rPr>
              <w:t xml:space="preserve">                                               </w:t>
            </w:r>
            <w:r>
              <w:rPr>
                <w:color w:val="000000"/>
              </w:rPr>
              <w:t xml:space="preserve">         </w:t>
            </w:r>
            <w:r w:rsidRPr="00211E5D">
              <w:rPr>
                <w:color w:val="000000"/>
              </w:rPr>
              <w:t xml:space="preserve"> Частота вращения, соответствующая полной мощности</w:t>
            </w:r>
            <w:r>
              <w:rPr>
                <w:color w:val="000000"/>
              </w:rPr>
              <w:t>: 2000 об/мин</w:t>
            </w:r>
            <w:r w:rsidRPr="00211E5D">
              <w:rPr>
                <w:color w:val="000000"/>
              </w:rPr>
              <w:br/>
              <w:t>Тип охлаждения: водяной</w:t>
            </w:r>
            <w:r>
              <w:rPr>
                <w:color w:val="000000"/>
              </w:rPr>
              <w:t xml:space="preserve">                                                     Тип сцепления: двухдисковое модели ЯМЗ-238Н           </w:t>
            </w:r>
          </w:p>
        </w:tc>
      </w:tr>
      <w:tr w:rsidR="00801CA1" w:rsidTr="003A470C">
        <w:trPr>
          <w:trHeight w:val="20"/>
          <w:jc w:val="center"/>
        </w:trPr>
        <w:tc>
          <w:tcPr>
            <w:tcW w:w="95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1CA1" w:rsidRDefault="00801CA1" w:rsidP="003A470C">
            <w:pPr>
              <w:snapToGrid w:val="0"/>
              <w:ind w:firstLine="0"/>
              <w:jc w:val="center"/>
              <w:rPr>
                <w:b/>
                <w:i/>
                <w:iCs/>
              </w:rPr>
            </w:pPr>
          </w:p>
        </w:tc>
      </w:tr>
      <w:tr w:rsidR="00801CA1" w:rsidTr="003A470C">
        <w:trPr>
          <w:trHeight w:val="20"/>
          <w:jc w:val="center"/>
        </w:trPr>
        <w:tc>
          <w:tcPr>
            <w:tcW w:w="9514" w:type="dxa"/>
            <w:gridSpan w:val="2"/>
            <w:tcBorders>
              <w:top w:val="single" w:sz="4" w:space="0" w:color="000000"/>
              <w:left w:val="single" w:sz="4" w:space="0" w:color="000000"/>
              <w:bottom w:val="single" w:sz="4" w:space="0" w:color="000000"/>
              <w:right w:val="single" w:sz="4" w:space="0" w:color="000000"/>
            </w:tcBorders>
          </w:tcPr>
          <w:p w:rsidR="00801CA1" w:rsidRDefault="00801CA1" w:rsidP="003A470C">
            <w:pPr>
              <w:snapToGrid w:val="0"/>
              <w:ind w:firstLine="0"/>
              <w:rPr>
                <w:b/>
              </w:rPr>
            </w:pPr>
          </w:p>
        </w:tc>
      </w:tr>
      <w:tr w:rsidR="00801CA1" w:rsidTr="003A470C">
        <w:trPr>
          <w:trHeight w:val="20"/>
          <w:jc w:val="center"/>
        </w:trPr>
        <w:tc>
          <w:tcPr>
            <w:tcW w:w="4910" w:type="dxa"/>
            <w:tcBorders>
              <w:top w:val="single" w:sz="4" w:space="0" w:color="000000"/>
              <w:left w:val="single" w:sz="4" w:space="0" w:color="000000"/>
              <w:bottom w:val="single" w:sz="4" w:space="0" w:color="000000"/>
              <w:right w:val="single" w:sz="4" w:space="0" w:color="000000"/>
            </w:tcBorders>
            <w:hideMark/>
          </w:tcPr>
          <w:p w:rsidR="00801CA1" w:rsidRPr="006C3A3B" w:rsidRDefault="00801CA1" w:rsidP="003A470C">
            <w:pPr>
              <w:pStyle w:val="center"/>
              <w:rPr>
                <w:rFonts w:ascii="Times New Roman" w:hAnsi="Times New Roman" w:cs="Times New Roman"/>
                <w:color w:val="auto"/>
                <w:sz w:val="24"/>
                <w:szCs w:val="24"/>
              </w:rPr>
            </w:pPr>
            <w:r w:rsidRPr="006C3A3B">
              <w:rPr>
                <w:rFonts w:ascii="Times New Roman" w:hAnsi="Times New Roman" w:cs="Times New Roman"/>
                <w:color w:val="auto"/>
                <w:sz w:val="24"/>
                <w:szCs w:val="24"/>
              </w:rPr>
              <w:t xml:space="preserve">Соответствие ГОСТу </w:t>
            </w:r>
            <w:r w:rsidRPr="006C3A3B">
              <w:rPr>
                <w:rFonts w:ascii="Times New Roman" w:hAnsi="Times New Roman" w:cs="Times New Roman"/>
                <w:sz w:val="24"/>
                <w:szCs w:val="24"/>
              </w:rPr>
              <w:t>Требования к наличию лицензий, сертификатов качества и т.д.</w:t>
            </w:r>
          </w:p>
        </w:tc>
        <w:tc>
          <w:tcPr>
            <w:tcW w:w="4604" w:type="dxa"/>
            <w:tcBorders>
              <w:top w:val="single" w:sz="4" w:space="0" w:color="000000"/>
              <w:left w:val="single" w:sz="4" w:space="0" w:color="000000"/>
              <w:bottom w:val="single" w:sz="4" w:space="0" w:color="000000"/>
              <w:right w:val="single" w:sz="4" w:space="0" w:color="000000"/>
            </w:tcBorders>
            <w:hideMark/>
          </w:tcPr>
          <w:p w:rsidR="00801CA1" w:rsidRPr="000E60BB" w:rsidRDefault="00801CA1" w:rsidP="003A470C">
            <w:pPr>
              <w:ind w:firstLine="0"/>
            </w:pPr>
            <w:r w:rsidRPr="000E60BB">
              <w:t>Наличие паспорта двигателя 2016</w:t>
            </w:r>
            <w:r>
              <w:t xml:space="preserve"> </w:t>
            </w:r>
            <w:r w:rsidRPr="000E60BB">
              <w:t xml:space="preserve">г.в. </w:t>
            </w:r>
          </w:p>
          <w:p w:rsidR="00801CA1" w:rsidRPr="000E60BB" w:rsidRDefault="00801CA1" w:rsidP="003A470C">
            <w:pPr>
              <w:ind w:firstLine="0"/>
            </w:pPr>
            <w:r w:rsidRPr="000E60BB">
              <w:t>Руководства  по эксплуатации</w:t>
            </w:r>
          </w:p>
          <w:p w:rsidR="00801CA1" w:rsidRPr="000E60BB" w:rsidRDefault="00801CA1" w:rsidP="003A470C">
            <w:pPr>
              <w:ind w:firstLine="0"/>
            </w:pPr>
            <w:r w:rsidRPr="000E60BB">
              <w:t>Ведомость эксплуатационных документов</w:t>
            </w:r>
          </w:p>
          <w:p w:rsidR="00801CA1" w:rsidRPr="000E60BB" w:rsidRDefault="00801CA1" w:rsidP="003A470C">
            <w:pPr>
              <w:ind w:firstLine="0"/>
            </w:pPr>
            <w:r w:rsidRPr="000E60BB">
              <w:t>Проведение предпродажной подготовки и технических испытаний с приложением «Акта испытаний» и указанием в нём параметров двигателя во всех режимах работы:</w:t>
            </w:r>
          </w:p>
          <w:p w:rsidR="00801CA1" w:rsidRPr="000E60BB" w:rsidRDefault="00801CA1" w:rsidP="003A470C">
            <w:pPr>
              <w:ind w:firstLine="0"/>
            </w:pPr>
            <w:r w:rsidRPr="000E60BB">
              <w:t>- давление в топливной системе</w:t>
            </w:r>
          </w:p>
          <w:p w:rsidR="00801CA1" w:rsidRPr="000E60BB" w:rsidRDefault="00801CA1" w:rsidP="003A470C">
            <w:pPr>
              <w:ind w:firstLine="0"/>
            </w:pPr>
            <w:r w:rsidRPr="000E60BB">
              <w:t>- давление в масляной системе</w:t>
            </w:r>
          </w:p>
          <w:p w:rsidR="00801CA1" w:rsidRPr="000E60BB" w:rsidRDefault="00801CA1" w:rsidP="003A470C">
            <w:pPr>
              <w:tabs>
                <w:tab w:val="center" w:pos="3010"/>
                <w:tab w:val="left" w:pos="4729"/>
              </w:tabs>
              <w:ind w:firstLine="0"/>
            </w:pPr>
            <w:r w:rsidRPr="000E60BB">
              <w:t>- температурный режим</w:t>
            </w:r>
            <w:r w:rsidRPr="000E60BB">
              <w:tab/>
            </w:r>
          </w:p>
          <w:p w:rsidR="00801CA1" w:rsidRPr="000E60BB" w:rsidRDefault="00801CA1" w:rsidP="003A470C">
            <w:pPr>
              <w:ind w:firstLine="0"/>
            </w:pPr>
            <w:r w:rsidRPr="000E60BB">
              <w:t>- удельный расход топлива и масла</w:t>
            </w:r>
          </w:p>
          <w:p w:rsidR="00801CA1" w:rsidRPr="000E60BB" w:rsidRDefault="00801CA1" w:rsidP="003A470C">
            <w:pPr>
              <w:ind w:firstLine="0"/>
              <w:rPr>
                <w:color w:val="000000"/>
              </w:rPr>
            </w:pPr>
            <w:r w:rsidRPr="000E60BB">
              <w:t xml:space="preserve">  с последующей консервацией.</w:t>
            </w:r>
          </w:p>
        </w:tc>
      </w:tr>
      <w:tr w:rsidR="00801CA1" w:rsidTr="003A470C">
        <w:trPr>
          <w:trHeight w:val="20"/>
          <w:jc w:val="center"/>
        </w:trPr>
        <w:tc>
          <w:tcPr>
            <w:tcW w:w="4910" w:type="dxa"/>
            <w:tcBorders>
              <w:top w:val="single" w:sz="4" w:space="0" w:color="000000"/>
              <w:left w:val="single" w:sz="4" w:space="0" w:color="000000"/>
              <w:bottom w:val="single" w:sz="4" w:space="0" w:color="000000"/>
              <w:right w:val="single" w:sz="4" w:space="0" w:color="000000"/>
            </w:tcBorders>
            <w:hideMark/>
          </w:tcPr>
          <w:p w:rsidR="00801CA1" w:rsidRDefault="00801CA1" w:rsidP="003A470C">
            <w:pPr>
              <w:ind w:firstLine="0"/>
              <w:rPr>
                <w:iCs/>
              </w:rPr>
            </w:pPr>
            <w:r>
              <w:t>Гарантия</w:t>
            </w:r>
          </w:p>
        </w:tc>
        <w:tc>
          <w:tcPr>
            <w:tcW w:w="4604" w:type="dxa"/>
            <w:tcBorders>
              <w:top w:val="single" w:sz="4" w:space="0" w:color="000000"/>
              <w:left w:val="single" w:sz="4" w:space="0" w:color="000000"/>
              <w:bottom w:val="single" w:sz="4" w:space="0" w:color="000000"/>
              <w:right w:val="single" w:sz="4" w:space="0" w:color="000000"/>
            </w:tcBorders>
          </w:tcPr>
          <w:p w:rsidR="00801CA1" w:rsidRPr="000E60BB" w:rsidRDefault="00801CA1" w:rsidP="003A470C">
            <w:pPr>
              <w:snapToGrid w:val="0"/>
              <w:ind w:firstLine="0"/>
              <w:rPr>
                <w:iCs/>
              </w:rPr>
            </w:pPr>
            <w:r w:rsidRPr="000E60BB">
              <w:t>12 месяцев</w:t>
            </w:r>
          </w:p>
          <w:p w:rsidR="00801CA1" w:rsidRPr="000E60BB" w:rsidRDefault="00801CA1" w:rsidP="003A470C">
            <w:pPr>
              <w:snapToGrid w:val="0"/>
              <w:ind w:firstLine="0"/>
              <w:rPr>
                <w:iCs/>
              </w:rPr>
            </w:pPr>
          </w:p>
        </w:tc>
      </w:tr>
      <w:tr w:rsidR="00801CA1" w:rsidTr="003A470C">
        <w:trPr>
          <w:trHeight w:val="20"/>
          <w:jc w:val="center"/>
        </w:trPr>
        <w:tc>
          <w:tcPr>
            <w:tcW w:w="4910" w:type="dxa"/>
            <w:tcBorders>
              <w:top w:val="single" w:sz="4" w:space="0" w:color="000000"/>
              <w:left w:val="single" w:sz="4" w:space="0" w:color="000000"/>
              <w:bottom w:val="single" w:sz="4" w:space="0" w:color="000000"/>
              <w:right w:val="single" w:sz="4" w:space="0" w:color="000000"/>
            </w:tcBorders>
            <w:hideMark/>
          </w:tcPr>
          <w:p w:rsidR="00801CA1" w:rsidRDefault="00801CA1" w:rsidP="003A470C">
            <w:pPr>
              <w:pStyle w:val="center"/>
              <w:jc w:val="left"/>
              <w:rPr>
                <w:rFonts w:ascii="Times New Roman" w:hAnsi="Times New Roman" w:cs="Times New Roman"/>
                <w:color w:val="auto"/>
                <w:sz w:val="24"/>
                <w:szCs w:val="24"/>
              </w:rPr>
            </w:pPr>
            <w:r>
              <w:rPr>
                <w:rFonts w:ascii="Times New Roman" w:hAnsi="Times New Roman" w:cs="Times New Roman"/>
                <w:color w:val="auto"/>
                <w:sz w:val="24"/>
                <w:szCs w:val="24"/>
              </w:rPr>
              <w:t>Требования к упаковке</w:t>
            </w:r>
          </w:p>
        </w:tc>
        <w:tc>
          <w:tcPr>
            <w:tcW w:w="4604" w:type="dxa"/>
            <w:tcBorders>
              <w:top w:val="single" w:sz="4" w:space="0" w:color="000000"/>
              <w:left w:val="single" w:sz="4" w:space="0" w:color="000000"/>
              <w:bottom w:val="single" w:sz="4" w:space="0" w:color="000000"/>
              <w:right w:val="single" w:sz="4" w:space="0" w:color="000000"/>
            </w:tcBorders>
            <w:hideMark/>
          </w:tcPr>
          <w:p w:rsidR="00801CA1" w:rsidRPr="000E60BB" w:rsidRDefault="00801CA1" w:rsidP="003A470C">
            <w:pPr>
              <w:ind w:firstLine="24"/>
            </w:pPr>
            <w:r w:rsidRPr="000E60BB">
              <w:t>Морская</w:t>
            </w:r>
          </w:p>
        </w:tc>
      </w:tr>
      <w:tr w:rsidR="00801CA1" w:rsidTr="003A470C">
        <w:trPr>
          <w:trHeight w:val="20"/>
          <w:jc w:val="center"/>
        </w:trPr>
        <w:tc>
          <w:tcPr>
            <w:tcW w:w="4910" w:type="dxa"/>
            <w:tcBorders>
              <w:top w:val="single" w:sz="4" w:space="0" w:color="000000"/>
              <w:left w:val="single" w:sz="4" w:space="0" w:color="000000"/>
              <w:bottom w:val="single" w:sz="4" w:space="0" w:color="000000"/>
              <w:right w:val="single" w:sz="4" w:space="0" w:color="000000"/>
            </w:tcBorders>
            <w:vAlign w:val="center"/>
            <w:hideMark/>
          </w:tcPr>
          <w:p w:rsidR="00801CA1" w:rsidRPr="000E60BB" w:rsidRDefault="00801CA1" w:rsidP="003A470C">
            <w:pPr>
              <w:pStyle w:val="a4"/>
              <w:ind w:firstLine="0"/>
              <w:jc w:val="both"/>
              <w:rPr>
                <w:b w:val="0"/>
                <w:sz w:val="24"/>
                <w:szCs w:val="24"/>
              </w:rPr>
            </w:pPr>
            <w:r w:rsidRPr="000E60BB">
              <w:rPr>
                <w:b w:val="0"/>
                <w:sz w:val="24"/>
                <w:szCs w:val="24"/>
              </w:rPr>
              <w:t>Плановое техническое обслуживание в гарантийный период</w:t>
            </w:r>
          </w:p>
        </w:tc>
        <w:tc>
          <w:tcPr>
            <w:tcW w:w="4604" w:type="dxa"/>
            <w:tcBorders>
              <w:top w:val="single" w:sz="4" w:space="0" w:color="000000"/>
              <w:left w:val="single" w:sz="4" w:space="0" w:color="000000"/>
              <w:bottom w:val="single" w:sz="4" w:space="0" w:color="000000"/>
              <w:right w:val="single" w:sz="4" w:space="0" w:color="000000"/>
            </w:tcBorders>
            <w:vAlign w:val="center"/>
            <w:hideMark/>
          </w:tcPr>
          <w:p w:rsidR="00801CA1" w:rsidRPr="000E60BB" w:rsidRDefault="00801CA1" w:rsidP="003A470C">
            <w:pPr>
              <w:pStyle w:val="a4"/>
              <w:ind w:firstLine="0"/>
              <w:jc w:val="both"/>
              <w:rPr>
                <w:b w:val="0"/>
                <w:sz w:val="24"/>
                <w:szCs w:val="24"/>
              </w:rPr>
            </w:pPr>
            <w:r w:rsidRPr="000E60BB">
              <w:rPr>
                <w:b w:val="0"/>
                <w:sz w:val="24"/>
                <w:szCs w:val="24"/>
              </w:rPr>
              <w:t>Проведение собственными силами ФКП «Аэропорты Камчатки» с сохранением гарантии</w:t>
            </w:r>
          </w:p>
        </w:tc>
      </w:tr>
    </w:tbl>
    <w:p w:rsidR="0042768E" w:rsidRDefault="0042768E">
      <w:pPr>
        <w:ind w:firstLine="0"/>
        <w:jc w:val="left"/>
        <w:rPr>
          <w:b/>
          <w:iCs/>
          <w:spacing w:val="20"/>
          <w:sz w:val="28"/>
          <w:szCs w:val="28"/>
        </w:rPr>
      </w:pPr>
    </w:p>
    <w:p w:rsidR="00C16B70" w:rsidRPr="00297AEF" w:rsidRDefault="00C16B70" w:rsidP="006D686D">
      <w:pPr>
        <w:pStyle w:val="2"/>
        <w:rPr>
          <w:sz w:val="26"/>
        </w:rPr>
      </w:pPr>
      <w:r w:rsidRPr="00297AEF">
        <w:t>ФОРМА 1. ОПИСЬ ДОКУМЕНТОВ</w:t>
      </w:r>
      <w:bookmarkEnd w:id="9"/>
    </w:p>
    <w:p w:rsidR="00C16B70" w:rsidRPr="00297AEF" w:rsidRDefault="00C16B70" w:rsidP="00C16B70">
      <w:pPr>
        <w:rPr>
          <w:b/>
        </w:rPr>
      </w:pPr>
    </w:p>
    <w:p w:rsidR="00C16B70" w:rsidRPr="00297AEF" w:rsidRDefault="00C16B70" w:rsidP="006D686D">
      <w:pPr>
        <w:jc w:val="center"/>
        <w:outlineLvl w:val="0"/>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6D686D">
      <w:pPr>
        <w:outlineLvl w:val="0"/>
      </w:pPr>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6D686D">
      <w:pPr>
        <w:tabs>
          <w:tab w:val="left" w:pos="993"/>
        </w:tabs>
        <w:jc w:val="right"/>
        <w:outlineLvl w:val="0"/>
        <w:rPr>
          <w:b/>
        </w:rPr>
      </w:pPr>
      <w:r>
        <w:rPr>
          <w:b/>
        </w:rPr>
        <w:t>Форма 2</w:t>
      </w:r>
    </w:p>
    <w:p w:rsidR="00EC0428" w:rsidRPr="00DF5355" w:rsidRDefault="00EC0428" w:rsidP="00EC0428">
      <w:pPr>
        <w:ind w:left="709"/>
        <w:jc w:val="right"/>
        <w:rPr>
          <w:b/>
          <w:u w:val="single"/>
        </w:rPr>
      </w:pPr>
    </w:p>
    <w:tbl>
      <w:tblPr>
        <w:tblW w:w="0" w:type="auto"/>
        <w:tblLook w:val="0000" w:firstRow="0" w:lastRow="0" w:firstColumn="0" w:lastColumn="0" w:noHBand="0" w:noVBand="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0"/>
        <w:ind w:firstLine="0"/>
        <w:jc w:val="center"/>
        <w:rPr>
          <w:rFonts w:cs="Times New Roman"/>
          <w:b/>
          <w:sz w:val="28"/>
          <w:szCs w:val="28"/>
        </w:rPr>
      </w:pPr>
      <w:bookmarkStart w:id="13" w:name="_Toc65401175"/>
    </w:p>
    <w:bookmarkEnd w:id="13"/>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0"/>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0"/>
        <w:ind w:firstLine="0"/>
        <w:jc w:val="center"/>
        <w:rPr>
          <w:rFonts w:ascii="Times New Roman" w:hAnsi="Times New Roman" w:cs="Times New Roman"/>
          <w:b/>
          <w:sz w:val="24"/>
        </w:rPr>
      </w:pPr>
    </w:p>
    <w:p w:rsidR="00EC0428" w:rsidRPr="00DF5355" w:rsidRDefault="00EC0428" w:rsidP="00EC0428">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r w:rsidR="004259FF">
        <w:rPr>
          <w:rFonts w:ascii="Times New Roman" w:hAnsi="Times New Roman" w:cs="Times New Roman"/>
          <w:b/>
          <w:sz w:val="28"/>
          <w:szCs w:val="28"/>
        </w:rPr>
        <w:t xml:space="preserve"> в электронной форме</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0"/>
        <w:rPr>
          <w:rFonts w:ascii="Times New Roman" w:hAnsi="Times New Roman" w:cs="Times New Roman"/>
          <w:color w:val="auto"/>
          <w:sz w:val="24"/>
        </w:rPr>
      </w:pPr>
    </w:p>
    <w:p w:rsidR="00EC0428" w:rsidRPr="00DF5355" w:rsidRDefault="00EC0428" w:rsidP="00EC0428">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5"/>
        <w:ind w:firstLine="0"/>
      </w:pPr>
      <w:r w:rsidRPr="00DF5355">
        <w:t>на сумму __________</w:t>
      </w:r>
      <w:r>
        <w:t>________________________________________________________</w:t>
      </w:r>
      <w:r w:rsidRPr="00DF5355">
        <w:t>__</w:t>
      </w:r>
    </w:p>
    <w:p w:rsidR="00EC0428" w:rsidRPr="00A54FCA" w:rsidRDefault="00EC0428" w:rsidP="00EC0428">
      <w:pPr>
        <w:pStyle w:val="af5"/>
        <w:ind w:firstLine="720"/>
        <w:jc w:val="center"/>
        <w:rPr>
          <w:vertAlign w:val="superscript"/>
        </w:rPr>
      </w:pPr>
      <w:r w:rsidRPr="00A54FCA">
        <w:rPr>
          <w:vertAlign w:val="superscript"/>
        </w:rPr>
        <w:t>(цифрами и прописью).</w:t>
      </w:r>
    </w:p>
    <w:p w:rsidR="00EC0428" w:rsidRDefault="00EC0428" w:rsidP="006D686D">
      <w:pPr>
        <w:outlineLvl w:val="0"/>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6D686D">
      <w:pPr>
        <w:tabs>
          <w:tab w:val="left" w:pos="720"/>
        </w:tabs>
        <w:ind w:firstLine="720"/>
        <w:outlineLvl w:val="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6D686D">
      <w:pPr>
        <w:outlineLvl w:val="0"/>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6D686D">
      <w:pPr>
        <w:outlineLvl w:val="0"/>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Pr="00DF5355" w:rsidRDefault="00EC0428" w:rsidP="006D686D">
      <w:pPr>
        <w:ind w:firstLine="0"/>
        <w:jc w:val="right"/>
        <w:outlineLvl w:val="0"/>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0"/>
        <w:rPr>
          <w:b/>
          <w:sz w:val="28"/>
          <w:szCs w:val="28"/>
        </w:rPr>
      </w:pPr>
    </w:p>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2"/>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2"/>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ind w:firstLine="0"/>
        <w:rPr>
          <w:rFonts w:ascii="Times New Roman" w:hAnsi="Times New Roman"/>
          <w:sz w:val="16"/>
          <w:szCs w:val="16"/>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2"/>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6D686D">
      <w:pPr>
        <w:ind w:firstLine="0"/>
        <w:outlineLvl w:val="0"/>
        <w:rPr>
          <w:bCs/>
        </w:rPr>
      </w:pPr>
      <w:r w:rsidRPr="00724D8F">
        <w:rPr>
          <w:bCs/>
        </w:rPr>
        <w:t>МП</w:t>
      </w:r>
    </w:p>
    <w:p w:rsidR="00EC0428" w:rsidRPr="00724D8F" w:rsidRDefault="00EC0428" w:rsidP="00EC0428">
      <w:pPr>
        <w:jc w:val="right"/>
        <w:rPr>
          <w:b/>
          <w:bCs/>
          <w:sz w:val="28"/>
          <w:u w:val="single"/>
        </w:rPr>
      </w:pPr>
    </w:p>
    <w:p w:rsidR="00EC0428" w:rsidRPr="00DF5355" w:rsidRDefault="00EC0428" w:rsidP="006D686D">
      <w:pPr>
        <w:jc w:val="right"/>
        <w:outlineLvl w:val="0"/>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6D686D">
      <w:pPr>
        <w:ind w:left="5400" w:hanging="1274"/>
        <w:jc w:val="right"/>
        <w:outlineLvl w:val="0"/>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rPr>
          <w:rFonts w:ascii="Times New Roman" w:hAnsi="Times New Roman"/>
          <w:sz w:val="24"/>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0"/>
        <w:ind w:firstLine="0"/>
        <w:jc w:val="left"/>
        <w:rPr>
          <w:rFonts w:ascii="Times New Roman" w:hAnsi="Times New Roman" w:cs="Times New Roman"/>
          <w:b/>
          <w:color w:val="auto"/>
          <w:sz w:val="24"/>
        </w:rPr>
      </w:pP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6D686D">
      <w:pPr>
        <w:pStyle w:val="af0"/>
        <w:ind w:firstLine="0"/>
        <w:jc w:val="left"/>
        <w:outlineLvl w:val="0"/>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0"/>
        <w:ind w:firstLine="0"/>
        <w:jc w:val="left"/>
        <w:rPr>
          <w:rFonts w:ascii="Times New Roman" w:hAnsi="Times New Roman" w:cs="Times New Roman"/>
          <w:sz w:val="24"/>
        </w:rPr>
      </w:pPr>
    </w:p>
    <w:p w:rsidR="00EC0428" w:rsidRDefault="00EC0428" w:rsidP="00EC0428">
      <w:pPr>
        <w:pStyle w:val="af0"/>
        <w:ind w:firstLine="0"/>
        <w:jc w:val="left"/>
        <w:rPr>
          <w:rFonts w:ascii="Times New Roman" w:hAnsi="Times New Roman" w:cs="Times New Roman"/>
          <w:sz w:val="24"/>
        </w:rPr>
      </w:pPr>
    </w:p>
    <w:p w:rsidR="00EC0428" w:rsidRPr="00724D8F" w:rsidRDefault="00EC0428" w:rsidP="00EC0428">
      <w:pPr>
        <w:pStyle w:val="af0"/>
        <w:ind w:firstLine="0"/>
        <w:jc w:val="left"/>
        <w:rPr>
          <w:rFonts w:ascii="Times New Roman" w:hAnsi="Times New Roman" w:cs="Times New Roman"/>
          <w:sz w:val="24"/>
        </w:rPr>
      </w:pPr>
    </w:p>
    <w:p w:rsidR="00EC0428" w:rsidRPr="008A77BF" w:rsidRDefault="00EC0428" w:rsidP="006D686D">
      <w:pPr>
        <w:ind w:left="5387" w:firstLine="0"/>
        <w:outlineLvl w:val="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6D686D">
      <w:pPr>
        <w:jc w:val="center"/>
        <w:outlineLvl w:val="0"/>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A37F2" w:rsidP="008E10F0">
            <w:pPr>
              <w:ind w:firstLine="0"/>
              <w:jc w:val="center"/>
              <w:rPr>
                <w:sz w:val="18"/>
                <w:szCs w:val="18"/>
                <w:u w:val="single"/>
              </w:rPr>
            </w:pPr>
            <w:hyperlink r:id="rId14"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0"/>
        <w:ind w:firstLine="0"/>
        <w:jc w:val="left"/>
        <w:rPr>
          <w:rFonts w:ascii="Times New Roman" w:hAnsi="Times New Roman" w:cs="Times New Roman"/>
          <w:b/>
          <w:color w:val="auto"/>
          <w:sz w:val="24"/>
        </w:rPr>
      </w:pPr>
    </w:p>
    <w:p w:rsidR="00EC0428" w:rsidRPr="00DF5355" w:rsidRDefault="00EC0428" w:rsidP="006D686D">
      <w:pPr>
        <w:ind w:left="5670" w:firstLine="0"/>
        <w:jc w:val="right"/>
        <w:outlineLvl w:val="0"/>
        <w:rPr>
          <w:bCs/>
        </w:rPr>
      </w:pPr>
      <w:r w:rsidRPr="00DF5355">
        <w:rPr>
          <w:b/>
          <w:bCs/>
        </w:rPr>
        <w:t xml:space="preserve">Форма </w:t>
      </w:r>
      <w:r>
        <w:rPr>
          <w:b/>
          <w:bCs/>
        </w:rPr>
        <w:t>5</w:t>
      </w:r>
    </w:p>
    <w:p w:rsidR="00EC0428" w:rsidRPr="00DF5355" w:rsidRDefault="00EC0428" w:rsidP="006D686D">
      <w:pPr>
        <w:ind w:left="5670" w:firstLine="0"/>
        <w:jc w:val="left"/>
        <w:outlineLvl w:val="0"/>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6D686D">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6D686D">
      <w:pPr>
        <w:outlineLvl w:val="0"/>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6D686D">
      <w:pPr>
        <w:outlineLvl w:val="0"/>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6D686D">
      <w:pPr>
        <w:outlineLvl w:val="0"/>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6D686D">
      <w:pPr>
        <w:ind w:firstLine="0"/>
        <w:jc w:val="right"/>
        <w:outlineLvl w:val="0"/>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6D686D">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6D686D">
      <w:pPr>
        <w:outlineLvl w:val="0"/>
        <w:rPr>
          <w:i/>
        </w:rPr>
      </w:pPr>
      <w:r w:rsidRPr="009B367B">
        <w:rPr>
          <w:i/>
        </w:rPr>
        <w:t xml:space="preserve">Форму предоставления сведений определяет участник </w:t>
      </w:r>
      <w:r>
        <w:rPr>
          <w:i/>
        </w:rPr>
        <w:t>закупки</w:t>
      </w:r>
    </w:p>
    <w:p w:rsidR="00EC0428" w:rsidRPr="009B367B" w:rsidRDefault="00EC0428" w:rsidP="006D686D">
      <w:pPr>
        <w:outlineLvl w:val="0"/>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2"/>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6D686D">
      <w:pPr>
        <w:ind w:firstLine="0"/>
        <w:outlineLvl w:val="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6D686D">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6D686D">
      <w:pPr>
        <w:ind w:firstLine="0"/>
        <w:outlineLvl w:val="0"/>
      </w:pPr>
      <w:r w:rsidRPr="009B367B">
        <w:t>Дата, исх. номер</w:t>
      </w:r>
    </w:p>
    <w:p w:rsidR="00EC0428" w:rsidRPr="009B367B" w:rsidRDefault="00EC0428" w:rsidP="00EC0428">
      <w:pPr>
        <w:ind w:firstLine="0"/>
        <w:jc w:val="center"/>
        <w:rPr>
          <w:b/>
        </w:rPr>
      </w:pPr>
    </w:p>
    <w:p w:rsidR="00EC0428" w:rsidRPr="009B367B" w:rsidRDefault="00EC0428" w:rsidP="006D686D">
      <w:pPr>
        <w:ind w:firstLine="0"/>
        <w:jc w:val="center"/>
        <w:outlineLvl w:val="0"/>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d"/>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6D686D">
      <w:pPr>
        <w:autoSpaceDE w:val="0"/>
        <w:autoSpaceDN w:val="0"/>
        <w:spacing w:after="120"/>
        <w:ind w:firstLine="0"/>
        <w:jc w:val="right"/>
        <w:outlineLvl w:val="0"/>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5"/>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6D686D">
      <w:pPr>
        <w:autoSpaceDE w:val="0"/>
        <w:autoSpaceDN w:val="0"/>
        <w:spacing w:after="120"/>
        <w:ind w:firstLine="0"/>
        <w:outlineLvl w:val="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6D686D">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6D686D">
      <w:pPr>
        <w:ind w:left="4536" w:firstLine="0"/>
        <w:outlineLvl w:val="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6D686D">
      <w:pPr>
        <w:widowControl w:val="0"/>
        <w:outlineLv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A4A5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6617FD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nsid w:val="6BD105C8"/>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9">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3">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1"/>
  </w:num>
  <w:num w:numId="6">
    <w:abstractNumId w:val="11"/>
  </w:num>
  <w:num w:numId="7">
    <w:abstractNumId w:val="11"/>
  </w:num>
  <w:num w:numId="8">
    <w:abstractNumId w:val="3"/>
  </w:num>
  <w:num w:numId="9">
    <w:abstractNumId w:val="18"/>
  </w:num>
  <w:num w:numId="10">
    <w:abstractNumId w:val="1"/>
  </w:num>
  <w:num w:numId="11">
    <w:abstractNumId w:val="15"/>
  </w:num>
  <w:num w:numId="12">
    <w:abstractNumId w:val="17"/>
  </w:num>
  <w:num w:numId="13">
    <w:abstractNumId w:val="10"/>
  </w:num>
  <w:num w:numId="14">
    <w:abstractNumId w:val="21"/>
  </w:num>
  <w:num w:numId="15">
    <w:abstractNumId w:val="13"/>
  </w:num>
  <w:num w:numId="16">
    <w:abstractNumId w:val="22"/>
  </w:num>
  <w:num w:numId="17">
    <w:abstractNumId w:val="23"/>
  </w:num>
  <w:num w:numId="18">
    <w:abstractNumId w:val="14"/>
  </w:num>
  <w:num w:numId="19">
    <w:abstractNumId w:val="19"/>
  </w:num>
  <w:num w:numId="20">
    <w:abstractNumId w:val="8"/>
  </w:num>
  <w:num w:numId="21">
    <w:abstractNumId w:val="6"/>
  </w:num>
  <w:num w:numId="22">
    <w:abstractNumId w:val="20"/>
  </w:num>
  <w:num w:numId="23">
    <w:abstractNumId w:val="9"/>
  </w:num>
  <w:num w:numId="24">
    <w:abstractNumId w:val="12"/>
  </w:num>
  <w:num w:numId="25">
    <w:abstractNumId w:val="4"/>
  </w:num>
  <w:num w:numId="26">
    <w:abstractNumId w:val="2"/>
  </w:num>
  <w:num w:numId="27">
    <w:abstractNumId w:val="5"/>
  </w:num>
  <w:num w:numId="28">
    <w:abstractNumId w:val="1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B8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3DB"/>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0BB"/>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22"/>
    <w:rsid w:val="001309AC"/>
    <w:rsid w:val="00130EDF"/>
    <w:rsid w:val="00130F89"/>
    <w:rsid w:val="00132A4A"/>
    <w:rsid w:val="0013469B"/>
    <w:rsid w:val="001401B7"/>
    <w:rsid w:val="001411D5"/>
    <w:rsid w:val="00144987"/>
    <w:rsid w:val="00144DEF"/>
    <w:rsid w:val="00145430"/>
    <w:rsid w:val="001461B7"/>
    <w:rsid w:val="001463EA"/>
    <w:rsid w:val="001468B1"/>
    <w:rsid w:val="00146983"/>
    <w:rsid w:val="00146C08"/>
    <w:rsid w:val="00147F2A"/>
    <w:rsid w:val="001528A1"/>
    <w:rsid w:val="00153CE5"/>
    <w:rsid w:val="00154BF6"/>
    <w:rsid w:val="00154D13"/>
    <w:rsid w:val="001551F0"/>
    <w:rsid w:val="00155682"/>
    <w:rsid w:val="00155FCD"/>
    <w:rsid w:val="00157911"/>
    <w:rsid w:val="00160113"/>
    <w:rsid w:val="00161364"/>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270E"/>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4A6"/>
    <w:rsid w:val="00221E5F"/>
    <w:rsid w:val="00222056"/>
    <w:rsid w:val="00223427"/>
    <w:rsid w:val="00223528"/>
    <w:rsid w:val="002249C9"/>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4AAF"/>
    <w:rsid w:val="002655D0"/>
    <w:rsid w:val="00267F37"/>
    <w:rsid w:val="00267F66"/>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17D"/>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9FF"/>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07C"/>
    <w:rsid w:val="00467554"/>
    <w:rsid w:val="0046777D"/>
    <w:rsid w:val="00467B28"/>
    <w:rsid w:val="00470CE3"/>
    <w:rsid w:val="004720CB"/>
    <w:rsid w:val="00472721"/>
    <w:rsid w:val="0047318D"/>
    <w:rsid w:val="004736F8"/>
    <w:rsid w:val="00473734"/>
    <w:rsid w:val="0047380A"/>
    <w:rsid w:val="004741F8"/>
    <w:rsid w:val="00474D07"/>
    <w:rsid w:val="0047574A"/>
    <w:rsid w:val="00475900"/>
    <w:rsid w:val="00475B95"/>
    <w:rsid w:val="00477E51"/>
    <w:rsid w:val="0048005D"/>
    <w:rsid w:val="004802B7"/>
    <w:rsid w:val="00481074"/>
    <w:rsid w:val="004839D6"/>
    <w:rsid w:val="0048522B"/>
    <w:rsid w:val="004856B9"/>
    <w:rsid w:val="00487110"/>
    <w:rsid w:val="00487191"/>
    <w:rsid w:val="004879FB"/>
    <w:rsid w:val="00487F6D"/>
    <w:rsid w:val="00487FE3"/>
    <w:rsid w:val="00492D7B"/>
    <w:rsid w:val="00492DB1"/>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2CD8"/>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2ACB"/>
    <w:rsid w:val="005431F2"/>
    <w:rsid w:val="00543CA8"/>
    <w:rsid w:val="00544452"/>
    <w:rsid w:val="00545501"/>
    <w:rsid w:val="005456F6"/>
    <w:rsid w:val="00545D5B"/>
    <w:rsid w:val="00547364"/>
    <w:rsid w:val="0055119E"/>
    <w:rsid w:val="00551F66"/>
    <w:rsid w:val="005521B0"/>
    <w:rsid w:val="005540AF"/>
    <w:rsid w:val="005542F4"/>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541A"/>
    <w:rsid w:val="005C610E"/>
    <w:rsid w:val="005D0F97"/>
    <w:rsid w:val="005D11D2"/>
    <w:rsid w:val="005D1651"/>
    <w:rsid w:val="005D29E1"/>
    <w:rsid w:val="005D3A0A"/>
    <w:rsid w:val="005D40D5"/>
    <w:rsid w:val="005D44E9"/>
    <w:rsid w:val="005D46A7"/>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00C"/>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86D"/>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30"/>
    <w:rsid w:val="00734987"/>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896"/>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1CA1"/>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70B"/>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3E6B"/>
    <w:rsid w:val="008C4885"/>
    <w:rsid w:val="008C552C"/>
    <w:rsid w:val="008C7F58"/>
    <w:rsid w:val="008D06C9"/>
    <w:rsid w:val="008D1EEF"/>
    <w:rsid w:val="008D2108"/>
    <w:rsid w:val="008D2F99"/>
    <w:rsid w:val="008D304D"/>
    <w:rsid w:val="008D4AB4"/>
    <w:rsid w:val="008D59C2"/>
    <w:rsid w:val="008D68AF"/>
    <w:rsid w:val="008D70C3"/>
    <w:rsid w:val="008E10F0"/>
    <w:rsid w:val="008E177F"/>
    <w:rsid w:val="008E2041"/>
    <w:rsid w:val="008E2BF6"/>
    <w:rsid w:val="008E38BF"/>
    <w:rsid w:val="008E42C6"/>
    <w:rsid w:val="008E44A7"/>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3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1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6233"/>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2F54"/>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0B23"/>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4EFF"/>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3A76"/>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325A"/>
    <w:rsid w:val="00BD5006"/>
    <w:rsid w:val="00BD554C"/>
    <w:rsid w:val="00BD6127"/>
    <w:rsid w:val="00BD7028"/>
    <w:rsid w:val="00BD7D3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1251"/>
    <w:rsid w:val="00C168FC"/>
    <w:rsid w:val="00C16B70"/>
    <w:rsid w:val="00C17DE9"/>
    <w:rsid w:val="00C2036B"/>
    <w:rsid w:val="00C21722"/>
    <w:rsid w:val="00C21B55"/>
    <w:rsid w:val="00C21BA3"/>
    <w:rsid w:val="00C22114"/>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B73D6"/>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4F2F"/>
    <w:rsid w:val="00DB5896"/>
    <w:rsid w:val="00DC22A8"/>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492"/>
    <w:rsid w:val="00E968A6"/>
    <w:rsid w:val="00E97B70"/>
    <w:rsid w:val="00EA005D"/>
    <w:rsid w:val="00EA0351"/>
    <w:rsid w:val="00EA108C"/>
    <w:rsid w:val="00EA34B0"/>
    <w:rsid w:val="00EA37F2"/>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2CAC"/>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476A"/>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406"/>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2658"/>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4BCA"/>
    <w:rsid w:val="00FA519F"/>
    <w:rsid w:val="00FA639B"/>
    <w:rsid w:val="00FA7277"/>
    <w:rsid w:val="00FA75F5"/>
    <w:rsid w:val="00FA7EAD"/>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
    <w:name w:val="Document Map"/>
    <w:basedOn w:val="a"/>
    <w:link w:val="aff0"/>
    <w:uiPriority w:val="99"/>
    <w:semiHidden/>
    <w:unhideWhenUsed/>
    <w:rsid w:val="006D686D"/>
    <w:rPr>
      <w:rFonts w:ascii="Tahoma" w:hAnsi="Tahoma" w:cs="Tahoma"/>
      <w:sz w:val="16"/>
      <w:szCs w:val="16"/>
    </w:rPr>
  </w:style>
  <w:style w:type="character" w:customStyle="1" w:styleId="aff0">
    <w:name w:val="Схема документа Знак"/>
    <w:basedOn w:val="a0"/>
    <w:link w:val="aff"/>
    <w:uiPriority w:val="99"/>
    <w:semiHidden/>
    <w:rsid w:val="006D686D"/>
    <w:rPr>
      <w:rFonts w:ascii="Tahoma" w:eastAsia="MS Mincho" w:hAnsi="Tahoma" w:cs="Tahoma"/>
      <w:sz w:val="16"/>
      <w:szCs w:val="16"/>
    </w:rPr>
  </w:style>
  <w:style w:type="character" w:customStyle="1" w:styleId="12">
    <w:name w:val="Пункт Знак1"/>
    <w:link w:val="af4"/>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
    <w:name w:val="Document Map"/>
    <w:basedOn w:val="a"/>
    <w:link w:val="aff0"/>
    <w:uiPriority w:val="99"/>
    <w:semiHidden/>
    <w:unhideWhenUsed/>
    <w:rsid w:val="006D686D"/>
    <w:rPr>
      <w:rFonts w:ascii="Tahoma" w:hAnsi="Tahoma" w:cs="Tahoma"/>
      <w:sz w:val="16"/>
      <w:szCs w:val="16"/>
    </w:rPr>
  </w:style>
  <w:style w:type="character" w:customStyle="1" w:styleId="aff0">
    <w:name w:val="Схема документа Знак"/>
    <w:basedOn w:val="a0"/>
    <w:link w:val="aff"/>
    <w:uiPriority w:val="99"/>
    <w:semiHidden/>
    <w:rsid w:val="006D686D"/>
    <w:rPr>
      <w:rFonts w:ascii="Tahoma" w:eastAsia="MS Mincho" w:hAnsi="Tahoma" w:cs="Tahoma"/>
      <w:sz w:val="16"/>
      <w:szCs w:val="16"/>
    </w:rPr>
  </w:style>
  <w:style w:type="character" w:customStyle="1" w:styleId="12">
    <w:name w:val="Пункт Знак1"/>
    <w:link w:val="af4"/>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487">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187796333">
      <w:bodyDiv w:val="1"/>
      <w:marLeft w:val="0"/>
      <w:marRight w:val="0"/>
      <w:marTop w:val="0"/>
      <w:marBottom w:val="0"/>
      <w:divBdr>
        <w:top w:val="none" w:sz="0" w:space="0" w:color="auto"/>
        <w:left w:val="none" w:sz="0" w:space="0" w:color="auto"/>
        <w:bottom w:val="none" w:sz="0" w:space="0" w:color="auto"/>
        <w:right w:val="none" w:sz="0" w:space="0" w:color="auto"/>
      </w:divBdr>
    </w:div>
    <w:div w:id="1343975979">
      <w:bodyDiv w:val="1"/>
      <w:marLeft w:val="0"/>
      <w:marRight w:val="0"/>
      <w:marTop w:val="0"/>
      <w:marBottom w:val="0"/>
      <w:divBdr>
        <w:top w:val="none" w:sz="0" w:space="0" w:color="auto"/>
        <w:left w:val="none" w:sz="0" w:space="0" w:color="auto"/>
        <w:bottom w:val="none" w:sz="0" w:space="0" w:color="auto"/>
        <w:right w:val="none" w:sz="0" w:space="0" w:color="auto"/>
      </w:divBdr>
    </w:div>
    <w:div w:id="17753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1609-DF1D-46B9-BC53-54772A7A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10868</Words>
  <Characters>61949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6</cp:revision>
  <cp:lastPrinted>2015-07-27T02:02:00Z</cp:lastPrinted>
  <dcterms:created xsi:type="dcterms:W3CDTF">2016-05-16T21:51:00Z</dcterms:created>
  <dcterms:modified xsi:type="dcterms:W3CDTF">2016-05-19T03:52:00Z</dcterms:modified>
</cp:coreProperties>
</file>