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Первый заместитель генерального</w:t>
      </w:r>
      <w:r w:rsidRPr="00042AF4">
        <w:rPr>
          <w:sz w:val="28"/>
          <w:szCs w:val="28"/>
        </w:rPr>
        <w:t xml:space="preserve"> директор</w:t>
      </w:r>
      <w:r>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bookmarkStart w:id="0" w:name="_GoBack"/>
      <w:bookmarkEnd w:id="0"/>
    </w:p>
    <w:p w:rsidR="001D6D2F" w:rsidRPr="00042AF4" w:rsidRDefault="001D6D2F" w:rsidP="001D6D2F">
      <w:pPr>
        <w:ind w:left="5103" w:firstLine="0"/>
        <w:jc w:val="center"/>
        <w:rPr>
          <w:sz w:val="28"/>
          <w:szCs w:val="28"/>
        </w:rPr>
      </w:pPr>
      <w:r>
        <w:rPr>
          <w:sz w:val="28"/>
          <w:szCs w:val="28"/>
        </w:rPr>
        <w:t>___________ А.Б.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D6D2F">
        <w:rPr>
          <w:b/>
          <w:sz w:val="32"/>
          <w:szCs w:val="32"/>
        </w:rPr>
        <w:t>окументация № 10</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ED1BAD" w:rsidRDefault="0033532E" w:rsidP="002E199B">
      <w:pPr>
        <w:ind w:firstLine="0"/>
        <w:jc w:val="center"/>
        <w:rPr>
          <w:sz w:val="28"/>
          <w:szCs w:val="28"/>
        </w:rPr>
      </w:pPr>
      <w:r>
        <w:rPr>
          <w:sz w:val="28"/>
          <w:szCs w:val="28"/>
        </w:rPr>
        <w:t xml:space="preserve">на </w:t>
      </w:r>
      <w:r w:rsidR="00ED1BAD" w:rsidRPr="0048518E">
        <w:rPr>
          <w:b/>
          <w:sz w:val="28"/>
          <w:szCs w:val="28"/>
        </w:rPr>
        <w:t xml:space="preserve">поставку </w:t>
      </w:r>
      <w:r w:rsidR="001D6D2F" w:rsidRPr="001D6D2F">
        <w:rPr>
          <w:b/>
          <w:sz w:val="28"/>
          <w:szCs w:val="28"/>
        </w:rPr>
        <w:t xml:space="preserve">мобильной световой башни </w:t>
      </w:r>
      <w:proofErr w:type="gramStart"/>
      <w:r w:rsidR="001D6D2F" w:rsidRPr="001D6D2F">
        <w:rPr>
          <w:b/>
          <w:sz w:val="28"/>
          <w:szCs w:val="28"/>
        </w:rPr>
        <w:t>Е</w:t>
      </w:r>
      <w:proofErr w:type="gramEnd"/>
      <w:r w:rsidR="001D6D2F" w:rsidRPr="001D6D2F">
        <w:rPr>
          <w:b/>
          <w:sz w:val="28"/>
          <w:szCs w:val="28"/>
        </w:rPr>
        <w:t>LG(5)600S 2,2 GX</w:t>
      </w:r>
    </w:p>
    <w:p w:rsidR="001D6D2F" w:rsidRDefault="001D6D2F" w:rsidP="00B621EB">
      <w:pPr>
        <w:ind w:firstLine="0"/>
        <w:jc w:val="center"/>
        <w:rPr>
          <w:i/>
          <w:sz w:val="28"/>
          <w:szCs w:val="28"/>
        </w:rPr>
      </w:pPr>
    </w:p>
    <w:p w:rsidR="00D260DA"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DF23B8" w:rsidRPr="00DF23B8">
        <w:rPr>
          <w:rFonts w:ascii="Arial" w:hAnsi="Arial" w:cs="Arial"/>
          <w:b/>
          <w:bCs/>
          <w:color w:val="0060A4"/>
        </w:rPr>
        <w:t>31603684015</w:t>
      </w:r>
    </w:p>
    <w:p w:rsidR="00BA3BDB" w:rsidRDefault="00BA3BDB"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1A57E1">
            <w:pPr>
              <w:ind w:firstLine="0"/>
              <w:jc w:val="center"/>
              <w:rPr>
                <w:b/>
              </w:rPr>
            </w:pPr>
            <w:r>
              <w:rPr>
                <w:b/>
              </w:rPr>
              <w:t xml:space="preserve">Поставка </w:t>
            </w:r>
            <w:r w:rsidR="001D6D2F" w:rsidRPr="001D6D2F">
              <w:rPr>
                <w:b/>
              </w:rPr>
              <w:t xml:space="preserve">мобильной световой башни </w:t>
            </w:r>
            <w:proofErr w:type="gramStart"/>
            <w:r w:rsidR="001D6D2F" w:rsidRPr="001D6D2F">
              <w:rPr>
                <w:b/>
              </w:rPr>
              <w:t>Е</w:t>
            </w:r>
            <w:proofErr w:type="gramEnd"/>
            <w:r w:rsidR="001D6D2F" w:rsidRPr="001D6D2F">
              <w:rPr>
                <w:b/>
              </w:rPr>
              <w:t>LG(5)600S 2,2 GX</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D6D2F" w:rsidP="003666B2">
            <w:pPr>
              <w:ind w:firstLine="0"/>
              <w:jc w:val="center"/>
            </w:pPr>
            <w:r>
              <w:t xml:space="preserve">не </w:t>
            </w:r>
            <w:r w:rsidR="0090538E">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1D6D2F" w:rsidP="006D20F7">
            <w:pPr>
              <w:jc w:val="center"/>
              <w:rPr>
                <w:b/>
              </w:rPr>
            </w:pPr>
            <w:r>
              <w:rPr>
                <w:b/>
              </w:rPr>
              <w:t>3 шт.</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2A77B9" w:rsidRPr="001C3090" w:rsidRDefault="002A77B9" w:rsidP="002A77B9">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4.4.</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sidRPr="00C01538">
              <w:rPr>
                <w:b/>
                <w:bCs/>
              </w:rPr>
              <w:t>Требования к упаковке товара:</w:t>
            </w:r>
          </w:p>
        </w:tc>
        <w:tc>
          <w:tcPr>
            <w:tcW w:w="6792" w:type="dxa"/>
            <w:gridSpan w:val="9"/>
            <w:tcBorders>
              <w:left w:val="single" w:sz="4" w:space="0" w:color="auto"/>
              <w:bottom w:val="single" w:sz="4" w:space="0" w:color="auto"/>
            </w:tcBorders>
          </w:tcPr>
          <w:p w:rsidR="002A77B9" w:rsidRPr="001C3090" w:rsidRDefault="002A77B9" w:rsidP="002A77B9">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2F44C2">
              <w:lastRenderedPageBreak/>
              <w:t>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3371A5">
            <w:pPr>
              <w:tabs>
                <w:tab w:val="left" w:pos="540"/>
                <w:tab w:val="left" w:pos="900"/>
              </w:tabs>
              <w:ind w:firstLine="0"/>
            </w:pPr>
            <w:r>
              <w:t>Камчатский край, г. Петропавловск-Камчатский</w:t>
            </w:r>
            <w:r w:rsidR="002F33B8">
              <w:t>, ул. Циолковского, д.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80D2F" w:rsidRDefault="00580D2F" w:rsidP="00580D2F">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580D2F" w:rsidRPr="0023267F" w:rsidRDefault="00580D2F" w:rsidP="00580D2F">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580D2F">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580D2F" w:rsidRDefault="00580D2F" w:rsidP="00580D2F">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580D2F" w:rsidRDefault="00580D2F" w:rsidP="00580D2F">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580D2F" w:rsidRPr="00DF6B2A" w:rsidRDefault="00580D2F" w:rsidP="00580D2F">
            <w:pPr>
              <w:tabs>
                <w:tab w:val="left" w:pos="720"/>
              </w:tabs>
              <w:ind w:firstLine="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580D2F" w:rsidP="00C3132F">
            <w:pPr>
              <w:tabs>
                <w:tab w:val="left" w:pos="720"/>
              </w:tabs>
              <w:ind w:firstLine="0"/>
            </w:pPr>
            <w:r w:rsidRPr="00580D2F">
              <w:t>не более 60 календарных дней с момента подписания договора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580D2F" w:rsidP="00121EC5">
            <w:pPr>
              <w:tabs>
                <w:tab w:val="left" w:pos="720"/>
              </w:tabs>
              <w:ind w:firstLine="0"/>
              <w:rPr>
                <w:bCs/>
              </w:rPr>
            </w:pPr>
            <w:r w:rsidRPr="00580D2F">
              <w:t>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на основании выставленного счета</w:t>
            </w:r>
            <w:r w:rsidR="00752D4E">
              <w:t>,</w:t>
            </w:r>
            <w:r w:rsidR="00121EC5">
              <w:t xml:space="preserve"> </w:t>
            </w:r>
            <w:r w:rsidR="00752D4E" w:rsidRPr="00752D4E">
              <w:rPr>
                <w:bCs/>
              </w:rPr>
              <w:t xml:space="preserve">счета-фактуры </w:t>
            </w:r>
            <w:r w:rsidR="00121EC5" w:rsidRPr="00381223">
              <w:rPr>
                <w:bCs/>
              </w:rPr>
              <w:t>и накладно</w:t>
            </w:r>
            <w:r w:rsidR="00121EC5">
              <w:rPr>
                <w:bCs/>
              </w:rPr>
              <w:t>й по форме Торг-12</w:t>
            </w:r>
            <w:r w:rsidRPr="00580D2F">
              <w:t>.</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580D2F" w:rsidP="00580D2F">
            <w:pPr>
              <w:pStyle w:val="Style7"/>
              <w:widowControl/>
              <w:tabs>
                <w:tab w:val="left" w:pos="566"/>
              </w:tabs>
              <w:spacing w:line="240" w:lineRule="auto"/>
              <w:ind w:firstLine="0"/>
              <w:jc w:val="both"/>
              <w:rPr>
                <w:rFonts w:ascii="Times New Roman" w:hAnsi="Times New Roman"/>
              </w:rPr>
            </w:pPr>
            <w:r>
              <w:rPr>
                <w:rFonts w:ascii="Times New Roman" w:hAnsi="Times New Roman"/>
              </w:rPr>
              <w:t>420</w:t>
            </w:r>
            <w:r w:rsidR="00C3132F">
              <w:rPr>
                <w:rFonts w:ascii="Times New Roman" w:hAnsi="Times New Roman"/>
              </w:rPr>
              <w:t xml:space="preserve"> 000</w:t>
            </w:r>
            <w:r w:rsidR="002F33B8">
              <w:rPr>
                <w:rFonts w:ascii="Times New Roman" w:hAnsi="Times New Roman"/>
              </w:rPr>
              <w:t>,</w:t>
            </w:r>
            <w:r w:rsidR="002A77B9" w:rsidRPr="003666B2">
              <w:rPr>
                <w:rFonts w:ascii="Times New Roman" w:hAnsi="Times New Roman"/>
              </w:rPr>
              <w:t xml:space="preserve">00 </w:t>
            </w:r>
            <w:r>
              <w:rPr>
                <w:rFonts w:ascii="Times New Roman" w:hAnsi="Times New Roman"/>
              </w:rPr>
              <w:t xml:space="preserve">(четыреста двадцать </w:t>
            </w:r>
            <w:r w:rsidR="00C3132F">
              <w:rPr>
                <w:rFonts w:ascii="Times New Roman" w:hAnsi="Times New Roman"/>
              </w:rPr>
              <w:t>тысяч</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2F33B8">
              <w:rPr>
                <w:color w:val="000000"/>
              </w:rPr>
              <w:t xml:space="preserve"> в стоимость товара не включены)</w:t>
            </w:r>
            <w:r w:rsidRPr="00936770">
              <w:rPr>
                <w:color w:val="000000"/>
              </w:rPr>
              <w:t>,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lastRenderedPageBreak/>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w:t>
            </w:r>
            <w:r w:rsidRPr="00E62595">
              <w:lastRenderedPageBreak/>
              <w:t xml:space="preserve">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50662B">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bottom"/>
          </w:tcPr>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2A77B9" w:rsidP="00786767">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C3132F" w:rsidRPr="00786767" w:rsidRDefault="00C3132F" w:rsidP="00786767">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580D2F" w:rsidRDefault="002A77B9" w:rsidP="008E15F9">
            <w:pPr>
              <w:widowControl w:val="0"/>
              <w:adjustRightInd w:val="0"/>
              <w:ind w:firstLine="34"/>
              <w:rPr>
                <w:color w:val="FF0000"/>
              </w:rPr>
            </w:pPr>
            <w:r w:rsidRPr="008E15F9">
              <w:rPr>
                <w:b/>
              </w:rPr>
              <w:t xml:space="preserve">с </w:t>
            </w:r>
            <w:r w:rsidR="008E15F9" w:rsidRPr="008E15F9">
              <w:rPr>
                <w:b/>
              </w:rPr>
              <w:t>23</w:t>
            </w:r>
            <w:r w:rsidR="00786767" w:rsidRPr="008E15F9">
              <w:rPr>
                <w:b/>
              </w:rPr>
              <w:t>.0</w:t>
            </w:r>
            <w:r w:rsidR="008E15F9" w:rsidRPr="008E15F9">
              <w:rPr>
                <w:b/>
              </w:rPr>
              <w:t>5</w:t>
            </w:r>
            <w:r w:rsidR="00234A00" w:rsidRPr="008E15F9">
              <w:rPr>
                <w:b/>
              </w:rPr>
              <w:t>.201</w:t>
            </w:r>
            <w:r w:rsidR="008E15F9" w:rsidRPr="008E15F9">
              <w:rPr>
                <w:b/>
              </w:rPr>
              <w:t>6</w:t>
            </w:r>
            <w:r w:rsidRPr="008E15F9">
              <w:rPr>
                <w:b/>
              </w:rPr>
              <w:t xml:space="preserve"> по </w:t>
            </w:r>
            <w:r w:rsidR="008E15F9" w:rsidRPr="008E15F9">
              <w:rPr>
                <w:b/>
              </w:rPr>
              <w:t>02</w:t>
            </w:r>
            <w:r w:rsidR="00786767" w:rsidRPr="008E15F9">
              <w:rPr>
                <w:b/>
              </w:rPr>
              <w:t>.0</w:t>
            </w:r>
            <w:r w:rsidR="008E15F9" w:rsidRPr="008E15F9">
              <w:rPr>
                <w:b/>
              </w:rPr>
              <w:t>6</w:t>
            </w:r>
            <w:r w:rsidR="00234A00" w:rsidRPr="008E15F9">
              <w:rPr>
                <w:b/>
              </w:rPr>
              <w:t>.201</w:t>
            </w:r>
            <w:r w:rsidR="008E15F9" w:rsidRPr="008E15F9">
              <w:rPr>
                <w:b/>
              </w:rPr>
              <w:t>6</w:t>
            </w:r>
            <w:r w:rsidRPr="008E15F9">
              <w:rPr>
                <w:b/>
              </w:rPr>
              <w:t>,</w:t>
            </w:r>
            <w:r w:rsidRPr="008E15F9">
              <w:t xml:space="preserve"> в рабочие дни с 09-00 до 12-00 и с 13-00 </w:t>
            </w:r>
            <w:proofErr w:type="gramStart"/>
            <w:r w:rsidRPr="008E15F9">
              <w:t>до</w:t>
            </w:r>
            <w:proofErr w:type="gramEnd"/>
            <w:r w:rsidRPr="008E15F9">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786767" w:rsidRDefault="002A77B9" w:rsidP="00752D4E">
            <w:pPr>
              <w:widowControl w:val="0"/>
              <w:adjustRightInd w:val="0"/>
              <w:ind w:firstLine="34"/>
              <w:jc w:val="left"/>
              <w:rPr>
                <w:b/>
              </w:rPr>
            </w:pPr>
            <w:r w:rsidRPr="008E15F9">
              <w:rPr>
                <w:b/>
              </w:rPr>
              <w:t>не  позднее</w:t>
            </w:r>
            <w:r w:rsidR="00234A00" w:rsidRPr="008E15F9">
              <w:rPr>
                <w:b/>
              </w:rPr>
              <w:t xml:space="preserve"> </w:t>
            </w:r>
            <w:r w:rsidR="008E15F9" w:rsidRPr="008E15F9">
              <w:rPr>
                <w:b/>
              </w:rPr>
              <w:t>0</w:t>
            </w:r>
            <w:r w:rsidR="00752D4E">
              <w:rPr>
                <w:b/>
              </w:rPr>
              <w:t>2</w:t>
            </w:r>
            <w:r w:rsidR="00CD213A" w:rsidRPr="008E15F9">
              <w:rPr>
                <w:b/>
              </w:rPr>
              <w:t>.0</w:t>
            </w:r>
            <w:r w:rsidR="008E15F9" w:rsidRPr="008E15F9">
              <w:rPr>
                <w:b/>
              </w:rPr>
              <w:t>6</w:t>
            </w:r>
            <w:r w:rsidR="008E15F9">
              <w:rPr>
                <w:b/>
              </w:rPr>
              <w:t>.2016</w:t>
            </w:r>
            <w:r w:rsidRPr="008E15F9">
              <w:rPr>
                <w:b/>
              </w:rPr>
              <w:t>,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1"/>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1"/>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786767" w:rsidRDefault="002A77B9" w:rsidP="00936FA7">
            <w:pPr>
              <w:widowControl w:val="0"/>
              <w:adjustRightInd w:val="0"/>
              <w:rPr>
                <w:color w:val="FF0000"/>
                <w:u w:val="single"/>
              </w:rPr>
            </w:pPr>
            <w:proofErr w:type="gramStart"/>
            <w:r w:rsidRPr="00786767">
              <w:rPr>
                <w:color w:val="FF0000"/>
                <w:u w:val="single"/>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lastRenderedPageBreak/>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w:t>
            </w:r>
            <w:r w:rsidRPr="00262E0D">
              <w:lastRenderedPageBreak/>
              <w:t>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8E15F9">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8E15F9" w:rsidRPr="008E15F9">
              <w:t>03.06.2016</w:t>
            </w:r>
            <w:r w:rsidRPr="008E15F9">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 xml:space="preserve">Размер обеспечения </w:t>
            </w:r>
            <w:r w:rsidRPr="003E6E06">
              <w:rPr>
                <w:color w:val="000000"/>
              </w:rPr>
              <w:lastRenderedPageBreak/>
              <w:t>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lastRenderedPageBreak/>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lastRenderedPageBreak/>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w:t>
            </w:r>
            <w:r w:rsidRPr="007931DC">
              <w:lastRenderedPageBreak/>
              <w:t xml:space="preserve">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5856F4" w:rsidRPr="005856F4" w:rsidRDefault="005856F4" w:rsidP="005856F4">
      <w:pPr>
        <w:ind w:firstLine="0"/>
        <w:jc w:val="center"/>
        <w:rPr>
          <w:rFonts w:eastAsia="Times New Roman"/>
          <w:b/>
        </w:rPr>
      </w:pPr>
      <w:r w:rsidRPr="005856F4">
        <w:rPr>
          <w:rFonts w:eastAsia="Times New Roman"/>
          <w:b/>
        </w:rPr>
        <w:t>Техническое задание</w:t>
      </w:r>
    </w:p>
    <w:p w:rsidR="005856F4" w:rsidRDefault="005856F4" w:rsidP="005856F4">
      <w:pPr>
        <w:ind w:firstLine="0"/>
        <w:jc w:val="center"/>
        <w:rPr>
          <w:rFonts w:eastAsia="Times New Roman"/>
          <w:b/>
        </w:rPr>
      </w:pPr>
      <w:r w:rsidRPr="005856F4">
        <w:rPr>
          <w:rFonts w:eastAsia="Times New Roman"/>
          <w:b/>
        </w:rPr>
        <w:t xml:space="preserve">на поставку </w:t>
      </w:r>
      <w:r>
        <w:rPr>
          <w:rFonts w:eastAsia="Times New Roman"/>
          <w:b/>
        </w:rPr>
        <w:t>световой башни</w:t>
      </w:r>
      <w:r w:rsidRPr="005856F4">
        <w:t xml:space="preserve"> </w:t>
      </w:r>
      <w:r w:rsidRPr="005856F4">
        <w:rPr>
          <w:rFonts w:eastAsia="Times New Roman"/>
          <w:b/>
        </w:rPr>
        <w:t>ELG(5)600S 2,2 GX</w:t>
      </w:r>
    </w:p>
    <w:p w:rsidR="00752D4E" w:rsidRDefault="00752D4E" w:rsidP="005856F4">
      <w:pPr>
        <w:ind w:firstLine="0"/>
        <w:jc w:val="center"/>
        <w:rPr>
          <w:rFonts w:eastAsia="Times New Roman"/>
          <w:b/>
        </w:rPr>
      </w:pPr>
      <w:r>
        <w:rPr>
          <w:rFonts w:eastAsia="Times New Roman"/>
          <w:b/>
        </w:rPr>
        <w:t>в количестве 3 шт.</w:t>
      </w:r>
    </w:p>
    <w:p w:rsidR="005856F4" w:rsidRPr="005856F4" w:rsidRDefault="005856F4" w:rsidP="005856F4">
      <w:pPr>
        <w:ind w:firstLine="0"/>
        <w:jc w:val="center"/>
        <w:rPr>
          <w:rFonts w:eastAsia="Times New Roman"/>
          <w:b/>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856F4" w:rsidRPr="005856F4" w:rsidTr="005856F4">
        <w:tc>
          <w:tcPr>
            <w:tcW w:w="4785" w:type="dxa"/>
          </w:tcPr>
          <w:p w:rsidR="005856F4" w:rsidRPr="005856F4" w:rsidRDefault="005856F4" w:rsidP="005856F4">
            <w:pPr>
              <w:ind w:left="284" w:firstLine="436"/>
              <w:jc w:val="left"/>
              <w:rPr>
                <w:rFonts w:eastAsia="Times New Roman"/>
                <w:lang w:val="en-US"/>
              </w:rPr>
            </w:pPr>
            <w:r w:rsidRPr="005856F4">
              <w:rPr>
                <w:rFonts w:eastAsia="Times New Roman"/>
                <w:b/>
                <w:noProof/>
              </w:rPr>
              <w:drawing>
                <wp:inline distT="0" distB="0" distL="0" distR="0">
                  <wp:extent cx="2196116" cy="2369712"/>
                  <wp:effectExtent l="19050" t="0" r="0" b="0"/>
                  <wp:docPr id="1" name="Рисунок 2" descr="C:\Users\admin\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нимок.JPG"/>
                          <pic:cNvPicPr>
                            <a:picLocks noChangeAspect="1" noChangeArrowheads="1"/>
                          </pic:cNvPicPr>
                        </pic:nvPicPr>
                        <pic:blipFill>
                          <a:blip r:embed="rId13" cstate="print"/>
                          <a:srcRect/>
                          <a:stretch>
                            <a:fillRect/>
                          </a:stretch>
                        </pic:blipFill>
                        <pic:spPr bwMode="auto">
                          <a:xfrm>
                            <a:off x="0" y="0"/>
                            <a:ext cx="2195750" cy="2369317"/>
                          </a:xfrm>
                          <a:prstGeom prst="rect">
                            <a:avLst/>
                          </a:prstGeom>
                          <a:noFill/>
                          <a:ln w="9525">
                            <a:noFill/>
                            <a:miter lim="800000"/>
                            <a:headEnd/>
                            <a:tailEnd/>
                          </a:ln>
                        </pic:spPr>
                      </pic:pic>
                    </a:graphicData>
                  </a:graphic>
                </wp:inline>
              </w:drawing>
            </w:r>
          </w:p>
        </w:tc>
        <w:tc>
          <w:tcPr>
            <w:tcW w:w="4786" w:type="dxa"/>
          </w:tcPr>
          <w:p w:rsidR="005856F4" w:rsidRPr="005856F4" w:rsidRDefault="005856F4" w:rsidP="005856F4">
            <w:pPr>
              <w:ind w:left="284" w:firstLine="436"/>
              <w:jc w:val="left"/>
              <w:rPr>
                <w:rFonts w:eastAsia="Times New Roman"/>
              </w:rPr>
            </w:pPr>
            <w:r w:rsidRPr="005856F4">
              <w:rPr>
                <w:rFonts w:eastAsia="Times New Roman"/>
              </w:rPr>
              <w:t>Технические характеристики:</w:t>
            </w:r>
          </w:p>
          <w:p w:rsidR="005856F4" w:rsidRPr="005856F4" w:rsidRDefault="005856F4" w:rsidP="005856F4">
            <w:pPr>
              <w:ind w:left="284" w:firstLine="436"/>
              <w:rPr>
                <w:rFonts w:eastAsia="Times New Roman"/>
              </w:rPr>
            </w:pPr>
            <w:r w:rsidRPr="005856F4">
              <w:rPr>
                <w:rFonts w:eastAsia="Times New Roman"/>
                <w:b/>
              </w:rPr>
              <w:t>Световая башня</w:t>
            </w:r>
            <w:r w:rsidRPr="005856F4">
              <w:rPr>
                <w:rFonts w:eastAsia="Times New Roman"/>
              </w:rPr>
              <w:t xml:space="preserve"> </w:t>
            </w:r>
            <w:r w:rsidRPr="005856F4">
              <w:rPr>
                <w:rFonts w:eastAsia="Times New Roman"/>
                <w:lang w:val="en-US"/>
              </w:rPr>
              <w:t>ELG</w:t>
            </w:r>
            <w:r w:rsidRPr="005856F4">
              <w:rPr>
                <w:rFonts w:eastAsia="Times New Roman"/>
              </w:rPr>
              <w:t>(5)600</w:t>
            </w:r>
            <w:r w:rsidRPr="005856F4">
              <w:rPr>
                <w:rFonts w:eastAsia="Times New Roman"/>
                <w:lang w:val="en-US"/>
              </w:rPr>
              <w:t>S</w:t>
            </w:r>
            <w:r w:rsidRPr="005856F4">
              <w:rPr>
                <w:rFonts w:eastAsia="Times New Roman"/>
              </w:rPr>
              <w:t xml:space="preserve"> 2,2 </w:t>
            </w:r>
            <w:r w:rsidRPr="005856F4">
              <w:rPr>
                <w:rFonts w:eastAsia="Times New Roman"/>
                <w:lang w:val="en-US"/>
              </w:rPr>
              <w:t>GX</w:t>
            </w:r>
            <w:r w:rsidRPr="005856F4">
              <w:rPr>
                <w:rFonts w:eastAsia="Times New Roman"/>
              </w:rPr>
              <w:t xml:space="preserve"> предназначена для экстренного развертывания на местности в случае природных и техногенных катастроф, при несанкционированном отключении освещения, для освещения больших площадей, а также при проведении ночных работ без использования дорогостоящего оборудования и квалифицированного персонала.</w:t>
            </w:r>
          </w:p>
          <w:p w:rsidR="005856F4" w:rsidRPr="005856F4" w:rsidRDefault="005856F4" w:rsidP="005856F4">
            <w:pPr>
              <w:ind w:left="284" w:firstLine="436"/>
              <w:jc w:val="left"/>
              <w:rPr>
                <w:rFonts w:eastAsia="Times New Roman"/>
              </w:rPr>
            </w:pPr>
          </w:p>
        </w:tc>
      </w:tr>
      <w:tr w:rsidR="005856F4" w:rsidRPr="005856F4" w:rsidTr="005856F4">
        <w:tc>
          <w:tcPr>
            <w:tcW w:w="9571" w:type="dxa"/>
            <w:gridSpan w:val="2"/>
          </w:tcPr>
          <w:p w:rsidR="005856F4" w:rsidRPr="005856F4" w:rsidRDefault="005856F4" w:rsidP="005856F4">
            <w:pPr>
              <w:ind w:firstLine="0"/>
              <w:jc w:val="left"/>
              <w:rPr>
                <w:rFonts w:eastAsia="Times New Roman"/>
              </w:rPr>
            </w:pPr>
            <w:r w:rsidRPr="005856F4">
              <w:rPr>
                <w:rFonts w:eastAsia="Times New Roman"/>
              </w:rPr>
              <w:t>Климатическое исполнение</w:t>
            </w:r>
            <w:proofErr w:type="gramStart"/>
            <w:r w:rsidRPr="005856F4">
              <w:rPr>
                <w:rFonts w:eastAsia="Times New Roman"/>
              </w:rPr>
              <w:t xml:space="preserve"> У</w:t>
            </w:r>
            <w:proofErr w:type="gramEnd"/>
            <w:r w:rsidRPr="005856F4">
              <w:rPr>
                <w:rFonts w:eastAsia="Times New Roman"/>
              </w:rPr>
              <w:t>,</w:t>
            </w:r>
          </w:p>
          <w:p w:rsidR="005856F4" w:rsidRPr="005856F4" w:rsidRDefault="005856F4" w:rsidP="005856F4">
            <w:pPr>
              <w:ind w:firstLine="0"/>
              <w:jc w:val="left"/>
              <w:rPr>
                <w:rFonts w:eastAsia="Times New Roman"/>
              </w:rPr>
            </w:pPr>
            <w:r w:rsidRPr="005856F4">
              <w:rPr>
                <w:rFonts w:eastAsia="Times New Roman"/>
              </w:rPr>
              <w:t xml:space="preserve">категория размещения 1 ГОСТ 15150. </w:t>
            </w:r>
          </w:p>
          <w:p w:rsidR="005856F4" w:rsidRPr="005856F4" w:rsidRDefault="005856F4" w:rsidP="005856F4">
            <w:pPr>
              <w:ind w:firstLine="0"/>
              <w:jc w:val="left"/>
              <w:rPr>
                <w:rFonts w:eastAsia="Times New Roman"/>
              </w:rPr>
            </w:pPr>
            <w:r w:rsidRPr="005856F4">
              <w:rPr>
                <w:rFonts w:eastAsia="Times New Roman"/>
              </w:rPr>
              <w:t>Температурный режим -40+60.</w:t>
            </w:r>
          </w:p>
          <w:p w:rsidR="005856F4" w:rsidRPr="005856F4" w:rsidRDefault="005856F4" w:rsidP="005856F4">
            <w:pPr>
              <w:ind w:firstLine="0"/>
              <w:jc w:val="left"/>
              <w:rPr>
                <w:rFonts w:eastAsia="Times New Roman"/>
              </w:rPr>
            </w:pPr>
            <w:r w:rsidRPr="005856F4">
              <w:rPr>
                <w:rFonts w:eastAsia="Times New Roman"/>
              </w:rPr>
              <w:t>Наличие сертификата</w:t>
            </w:r>
          </w:p>
          <w:p w:rsidR="005856F4" w:rsidRPr="005856F4" w:rsidRDefault="005856F4" w:rsidP="005856F4">
            <w:pPr>
              <w:ind w:firstLine="0"/>
              <w:jc w:val="left"/>
              <w:rPr>
                <w:rFonts w:eastAsia="Times New Roman"/>
              </w:rPr>
            </w:pPr>
            <w:r w:rsidRPr="005856F4">
              <w:rPr>
                <w:rFonts w:eastAsia="Times New Roman"/>
              </w:rPr>
              <w:t xml:space="preserve">Гарантийный срок хранения в заводской упаковке должен составлять не менее чем 5(пять) лет. </w:t>
            </w:r>
          </w:p>
          <w:p w:rsidR="005856F4" w:rsidRPr="005856F4" w:rsidRDefault="005856F4" w:rsidP="005856F4">
            <w:pPr>
              <w:ind w:firstLine="0"/>
              <w:jc w:val="left"/>
              <w:rPr>
                <w:rFonts w:eastAsia="Times New Roman"/>
                <w:bCs/>
              </w:rPr>
            </w:pPr>
            <w:r w:rsidRPr="00B01289">
              <w:rPr>
                <w:rFonts w:eastAsia="Times New Roman"/>
                <w:bCs/>
              </w:rPr>
              <w:t xml:space="preserve">Год выпуска </w:t>
            </w:r>
            <w:r w:rsidR="00B01289" w:rsidRPr="00B01289">
              <w:rPr>
                <w:rFonts w:eastAsia="Times New Roman"/>
                <w:bCs/>
              </w:rPr>
              <w:t>–</w:t>
            </w:r>
            <w:r w:rsidR="004F1B6D">
              <w:rPr>
                <w:rFonts w:eastAsia="Times New Roman"/>
                <w:bCs/>
              </w:rPr>
              <w:t xml:space="preserve"> </w:t>
            </w:r>
            <w:r w:rsidR="00B01289" w:rsidRPr="00B01289">
              <w:rPr>
                <w:rFonts w:eastAsia="Times New Roman"/>
                <w:bCs/>
              </w:rPr>
              <w:t>2015</w:t>
            </w:r>
            <w:r w:rsidRPr="00B01289">
              <w:rPr>
                <w:rFonts w:eastAsia="Times New Roman"/>
                <w:bCs/>
              </w:rPr>
              <w:t xml:space="preserve"> г.</w:t>
            </w:r>
          </w:p>
          <w:p w:rsidR="005856F4" w:rsidRPr="005856F4" w:rsidRDefault="005856F4" w:rsidP="005856F4">
            <w:pPr>
              <w:ind w:firstLine="0"/>
              <w:jc w:val="left"/>
              <w:rPr>
                <w:rFonts w:eastAsia="Times New Roman"/>
              </w:rPr>
            </w:pPr>
            <w:r w:rsidRPr="005856F4">
              <w:rPr>
                <w:rFonts w:eastAsia="Times New Roman"/>
              </w:rPr>
              <w:t xml:space="preserve">Степень защиты – </w:t>
            </w:r>
            <w:r w:rsidRPr="005856F4">
              <w:rPr>
                <w:rFonts w:eastAsia="Times New Roman"/>
                <w:lang w:val="en-US"/>
              </w:rPr>
              <w:t>IP</w:t>
            </w:r>
            <w:r w:rsidRPr="005856F4">
              <w:rPr>
                <w:rFonts w:eastAsia="Times New Roman"/>
              </w:rPr>
              <w:t xml:space="preserve"> 65/44.</w:t>
            </w:r>
          </w:p>
          <w:p w:rsidR="005856F4" w:rsidRPr="005856F4" w:rsidRDefault="005856F4" w:rsidP="005856F4">
            <w:pPr>
              <w:ind w:firstLine="0"/>
              <w:jc w:val="left"/>
              <w:rPr>
                <w:rFonts w:eastAsia="Times New Roman"/>
              </w:rPr>
            </w:pPr>
            <w:r w:rsidRPr="005856F4">
              <w:rPr>
                <w:rFonts w:eastAsia="Times New Roman"/>
              </w:rPr>
              <w:t>«Световая Башня» с генератором</w:t>
            </w:r>
          </w:p>
          <w:p w:rsidR="005856F4" w:rsidRPr="005856F4" w:rsidRDefault="005856F4" w:rsidP="005856F4">
            <w:pPr>
              <w:ind w:firstLine="0"/>
              <w:jc w:val="left"/>
              <w:rPr>
                <w:rFonts w:eastAsia="Times New Roman"/>
              </w:rPr>
            </w:pPr>
            <w:r w:rsidRPr="005856F4">
              <w:rPr>
                <w:rFonts w:eastAsia="Times New Roman"/>
              </w:rPr>
              <w:t>Мощность источника света (лампа ДНаТ,600 Вт)</w:t>
            </w:r>
          </w:p>
          <w:p w:rsidR="005856F4" w:rsidRPr="005856F4" w:rsidRDefault="005856F4" w:rsidP="005856F4">
            <w:pPr>
              <w:ind w:firstLine="0"/>
              <w:jc w:val="left"/>
              <w:rPr>
                <w:rFonts w:eastAsia="Times New Roman"/>
              </w:rPr>
            </w:pPr>
            <w:r w:rsidRPr="005856F4">
              <w:rPr>
                <w:rFonts w:eastAsia="Times New Roman"/>
              </w:rPr>
              <w:lastRenderedPageBreak/>
              <w:t>Высота башни 5 метров.</w:t>
            </w:r>
          </w:p>
          <w:p w:rsidR="005856F4" w:rsidRPr="005856F4" w:rsidRDefault="005856F4" w:rsidP="005856F4">
            <w:pPr>
              <w:ind w:firstLine="0"/>
              <w:jc w:val="left"/>
              <w:rPr>
                <w:rFonts w:eastAsia="Times New Roman"/>
              </w:rPr>
            </w:pPr>
            <w:r w:rsidRPr="005856F4">
              <w:rPr>
                <w:rFonts w:eastAsia="Times New Roman"/>
              </w:rPr>
              <w:t>Мощность профессионального генератора, 2,2  кВт</w:t>
            </w:r>
          </w:p>
          <w:p w:rsidR="005856F4" w:rsidRPr="005856F4" w:rsidRDefault="005856F4" w:rsidP="005856F4">
            <w:pPr>
              <w:ind w:firstLine="0"/>
              <w:jc w:val="left"/>
              <w:rPr>
                <w:rFonts w:eastAsia="Times New Roman"/>
              </w:rPr>
            </w:pPr>
            <w:r w:rsidRPr="005856F4">
              <w:rPr>
                <w:rFonts w:eastAsia="Times New Roman"/>
              </w:rPr>
              <w:t>Питание - сеть переменного тока напряжением 220 В, частота 50 Гц</w:t>
            </w:r>
            <w:proofErr w:type="gramStart"/>
            <w:r w:rsidRPr="005856F4">
              <w:rPr>
                <w:rFonts w:eastAsia="Times New Roman"/>
              </w:rPr>
              <w:t>.</w:t>
            </w:r>
            <w:proofErr w:type="gramEnd"/>
            <w:r w:rsidRPr="005856F4">
              <w:rPr>
                <w:rFonts w:eastAsia="Times New Roman"/>
              </w:rPr>
              <w:t xml:space="preserve"> </w:t>
            </w:r>
            <w:proofErr w:type="gramStart"/>
            <w:r w:rsidRPr="005856F4">
              <w:rPr>
                <w:rFonts w:eastAsia="Times New Roman"/>
              </w:rPr>
              <w:t>и</w:t>
            </w:r>
            <w:proofErr w:type="gramEnd"/>
            <w:r w:rsidRPr="005856F4">
              <w:rPr>
                <w:rFonts w:eastAsia="Times New Roman"/>
              </w:rPr>
              <w:t xml:space="preserve">ли от встроенной бензиновой 4-х </w:t>
            </w:r>
            <w:proofErr w:type="spellStart"/>
            <w:r w:rsidRPr="005856F4">
              <w:rPr>
                <w:rFonts w:eastAsia="Times New Roman"/>
              </w:rPr>
              <w:t>тактной</w:t>
            </w:r>
            <w:proofErr w:type="spellEnd"/>
            <w:r w:rsidRPr="005856F4">
              <w:rPr>
                <w:rFonts w:eastAsia="Times New Roman"/>
              </w:rPr>
              <w:t xml:space="preserve"> электростанции мощностью  2,7 кВт. </w:t>
            </w:r>
          </w:p>
          <w:p w:rsidR="005856F4" w:rsidRPr="005856F4" w:rsidRDefault="005856F4" w:rsidP="005856F4">
            <w:pPr>
              <w:ind w:firstLine="0"/>
              <w:jc w:val="left"/>
              <w:rPr>
                <w:rFonts w:eastAsia="Times New Roman"/>
              </w:rPr>
            </w:pPr>
            <w:r w:rsidRPr="005856F4">
              <w:rPr>
                <w:rFonts w:eastAsia="Times New Roman"/>
              </w:rPr>
              <w:t>Расход топлива 1,0-1,2 л/час.</w:t>
            </w:r>
          </w:p>
          <w:p w:rsidR="005856F4" w:rsidRPr="005856F4" w:rsidRDefault="005856F4" w:rsidP="005856F4">
            <w:pPr>
              <w:ind w:firstLine="0"/>
              <w:jc w:val="left"/>
              <w:rPr>
                <w:rFonts w:eastAsia="Times New Roman"/>
              </w:rPr>
            </w:pPr>
            <w:r w:rsidRPr="005856F4">
              <w:rPr>
                <w:rFonts w:eastAsia="Times New Roman"/>
              </w:rPr>
              <w:t xml:space="preserve">Время надува до 30 сек., </w:t>
            </w:r>
          </w:p>
          <w:p w:rsidR="005856F4" w:rsidRPr="005856F4" w:rsidRDefault="005856F4" w:rsidP="005856F4">
            <w:pPr>
              <w:ind w:firstLine="0"/>
              <w:jc w:val="left"/>
              <w:rPr>
                <w:rFonts w:eastAsia="Times New Roman"/>
              </w:rPr>
            </w:pPr>
            <w:r w:rsidRPr="005856F4">
              <w:rPr>
                <w:rFonts w:eastAsia="Times New Roman"/>
              </w:rPr>
              <w:t xml:space="preserve">время </w:t>
            </w:r>
            <w:proofErr w:type="gramStart"/>
            <w:r w:rsidRPr="005856F4">
              <w:rPr>
                <w:rFonts w:eastAsia="Times New Roman"/>
              </w:rPr>
              <w:t>полного</w:t>
            </w:r>
            <w:proofErr w:type="gramEnd"/>
            <w:r w:rsidRPr="005856F4">
              <w:rPr>
                <w:rFonts w:eastAsia="Times New Roman"/>
              </w:rPr>
              <w:t xml:space="preserve"> </w:t>
            </w:r>
            <w:proofErr w:type="spellStart"/>
            <w:r w:rsidRPr="005856F4">
              <w:rPr>
                <w:rFonts w:eastAsia="Times New Roman"/>
              </w:rPr>
              <w:t>разгорания</w:t>
            </w:r>
            <w:proofErr w:type="spellEnd"/>
            <w:r w:rsidRPr="005856F4">
              <w:rPr>
                <w:rFonts w:eastAsia="Times New Roman"/>
              </w:rPr>
              <w:t xml:space="preserve"> лампы - 3 мин.,</w:t>
            </w:r>
          </w:p>
          <w:p w:rsidR="005856F4" w:rsidRPr="005856F4" w:rsidRDefault="005856F4" w:rsidP="005856F4">
            <w:pPr>
              <w:ind w:firstLine="0"/>
              <w:jc w:val="left"/>
              <w:rPr>
                <w:rFonts w:eastAsia="Times New Roman"/>
              </w:rPr>
            </w:pPr>
            <w:r w:rsidRPr="005856F4">
              <w:rPr>
                <w:rFonts w:eastAsia="Times New Roman"/>
              </w:rPr>
              <w:t>Встроенный нагнетатель воздуха - мощностью 1000 Вт.,</w:t>
            </w:r>
          </w:p>
          <w:p w:rsidR="005856F4" w:rsidRPr="005856F4" w:rsidRDefault="005856F4" w:rsidP="005856F4">
            <w:pPr>
              <w:ind w:firstLine="0"/>
              <w:jc w:val="left"/>
              <w:rPr>
                <w:rFonts w:eastAsia="Times New Roman"/>
              </w:rPr>
            </w:pPr>
            <w:r w:rsidRPr="005856F4">
              <w:rPr>
                <w:rFonts w:eastAsia="Times New Roman"/>
              </w:rPr>
              <w:t xml:space="preserve"> производительностью 2,5- 3,5 м</w:t>
            </w:r>
            <w:proofErr w:type="gramStart"/>
            <w:r w:rsidRPr="005856F4">
              <w:rPr>
                <w:rFonts w:eastAsia="Times New Roman"/>
              </w:rPr>
              <w:t xml:space="preserve"> .</w:t>
            </w:r>
            <w:proofErr w:type="gramEnd"/>
            <w:r w:rsidRPr="005856F4">
              <w:rPr>
                <w:rFonts w:eastAsia="Times New Roman"/>
              </w:rPr>
              <w:t>куб/мин.</w:t>
            </w:r>
          </w:p>
          <w:p w:rsidR="005856F4" w:rsidRPr="005856F4" w:rsidRDefault="005856F4" w:rsidP="005856F4">
            <w:pPr>
              <w:ind w:firstLine="0"/>
              <w:jc w:val="left"/>
              <w:rPr>
                <w:rFonts w:eastAsia="Times New Roman"/>
              </w:rPr>
            </w:pPr>
            <w:r w:rsidRPr="005856F4">
              <w:rPr>
                <w:rFonts w:eastAsia="Times New Roman"/>
              </w:rPr>
              <w:t>Ветроустойчивость установки - до 20 м/сек.</w:t>
            </w:r>
          </w:p>
          <w:p w:rsidR="005856F4" w:rsidRPr="005856F4" w:rsidRDefault="005856F4" w:rsidP="005856F4">
            <w:pPr>
              <w:ind w:firstLine="0"/>
              <w:jc w:val="left"/>
              <w:rPr>
                <w:rFonts w:eastAsia="Times New Roman"/>
              </w:rPr>
            </w:pPr>
            <w:r w:rsidRPr="005856F4">
              <w:rPr>
                <w:rFonts w:eastAsia="Times New Roman"/>
              </w:rPr>
              <w:t>Габариты транспортной упаковки (</w:t>
            </w:r>
            <w:proofErr w:type="gramStart"/>
            <w:r w:rsidRPr="005856F4">
              <w:rPr>
                <w:rFonts w:eastAsia="Times New Roman"/>
              </w:rPr>
              <w:t>мм</w:t>
            </w:r>
            <w:proofErr w:type="gramEnd"/>
            <w:r w:rsidRPr="005856F4">
              <w:rPr>
                <w:rFonts w:eastAsia="Times New Roman"/>
              </w:rPr>
              <w:t>)  - 650х450х800</w:t>
            </w:r>
          </w:p>
          <w:p w:rsidR="005856F4" w:rsidRPr="005856F4" w:rsidRDefault="005856F4" w:rsidP="005856F4">
            <w:pPr>
              <w:ind w:firstLine="0"/>
              <w:jc w:val="left"/>
              <w:rPr>
                <w:rFonts w:eastAsia="Times New Roman"/>
              </w:rPr>
            </w:pPr>
            <w:r w:rsidRPr="005856F4">
              <w:rPr>
                <w:rFonts w:eastAsia="Times New Roman"/>
              </w:rPr>
              <w:t xml:space="preserve">Двигатель 4-х </w:t>
            </w:r>
            <w:proofErr w:type="spellStart"/>
            <w:r w:rsidRPr="005856F4">
              <w:rPr>
                <w:rFonts w:eastAsia="Times New Roman"/>
              </w:rPr>
              <w:t>тактный</w:t>
            </w:r>
            <w:proofErr w:type="spellEnd"/>
            <w:r w:rsidRPr="005856F4">
              <w:rPr>
                <w:rFonts w:eastAsia="Times New Roman"/>
              </w:rPr>
              <w:t>, бензиновый</w:t>
            </w:r>
          </w:p>
          <w:p w:rsidR="005856F4" w:rsidRPr="005856F4" w:rsidRDefault="005856F4" w:rsidP="005856F4">
            <w:pPr>
              <w:ind w:firstLine="0"/>
              <w:jc w:val="left"/>
              <w:rPr>
                <w:rFonts w:eastAsia="Times New Roman"/>
              </w:rPr>
            </w:pPr>
            <w:r w:rsidRPr="005856F4">
              <w:rPr>
                <w:rFonts w:eastAsia="Times New Roman"/>
              </w:rPr>
              <w:t xml:space="preserve">Расход топлива, </w:t>
            </w:r>
            <w:proofErr w:type="gramStart"/>
            <w:r w:rsidRPr="005856F4">
              <w:rPr>
                <w:rFonts w:eastAsia="Times New Roman"/>
              </w:rPr>
              <w:t>л</w:t>
            </w:r>
            <w:proofErr w:type="gramEnd"/>
            <w:r w:rsidRPr="005856F4">
              <w:rPr>
                <w:rFonts w:eastAsia="Times New Roman"/>
              </w:rPr>
              <w:t>/час</w:t>
            </w:r>
            <w:r w:rsidRPr="005856F4">
              <w:rPr>
                <w:rFonts w:eastAsia="Times New Roman"/>
              </w:rPr>
              <w:tab/>
              <w:t>0,6—0,8</w:t>
            </w:r>
          </w:p>
          <w:p w:rsidR="005856F4" w:rsidRPr="005856F4" w:rsidRDefault="005856F4" w:rsidP="005856F4">
            <w:pPr>
              <w:ind w:firstLine="0"/>
              <w:jc w:val="left"/>
              <w:rPr>
                <w:rFonts w:eastAsia="Times New Roman"/>
              </w:rPr>
            </w:pPr>
            <w:r w:rsidRPr="005856F4">
              <w:rPr>
                <w:rFonts w:eastAsia="Times New Roman"/>
              </w:rPr>
              <w:t xml:space="preserve">Объем топливного бака, </w:t>
            </w:r>
            <w:proofErr w:type="gramStart"/>
            <w:r w:rsidRPr="005856F4">
              <w:rPr>
                <w:rFonts w:eastAsia="Times New Roman"/>
              </w:rPr>
              <w:t>л</w:t>
            </w:r>
            <w:proofErr w:type="gramEnd"/>
            <w:r w:rsidRPr="005856F4">
              <w:rPr>
                <w:rFonts w:eastAsia="Times New Roman"/>
              </w:rPr>
              <w:tab/>
              <w:t>4,5</w:t>
            </w:r>
          </w:p>
          <w:p w:rsidR="005856F4" w:rsidRPr="005856F4" w:rsidRDefault="005856F4" w:rsidP="005856F4">
            <w:pPr>
              <w:ind w:firstLine="0"/>
              <w:jc w:val="left"/>
              <w:rPr>
                <w:rFonts w:eastAsia="Times New Roman"/>
              </w:rPr>
            </w:pPr>
            <w:r w:rsidRPr="005856F4">
              <w:rPr>
                <w:rFonts w:eastAsia="Times New Roman"/>
              </w:rPr>
              <w:t>Источник света</w:t>
            </w:r>
            <w:r w:rsidRPr="005856F4">
              <w:rPr>
                <w:rFonts w:eastAsia="Times New Roman"/>
              </w:rPr>
              <w:tab/>
              <w:t xml:space="preserve">лампа </w:t>
            </w:r>
            <w:r w:rsidRPr="005856F4">
              <w:rPr>
                <w:rFonts w:eastAsia="Times New Roman"/>
                <w:lang w:val="en-US"/>
              </w:rPr>
              <w:t>E</w:t>
            </w:r>
            <w:r w:rsidRPr="005856F4">
              <w:rPr>
                <w:rFonts w:eastAsia="Times New Roman"/>
              </w:rPr>
              <w:t xml:space="preserve">40 типа </w:t>
            </w:r>
            <w:proofErr w:type="spellStart"/>
            <w:r w:rsidRPr="005856F4">
              <w:rPr>
                <w:rFonts w:eastAsia="Times New Roman"/>
              </w:rPr>
              <w:t>ДНаТлампа</w:t>
            </w:r>
            <w:proofErr w:type="spellEnd"/>
            <w:r w:rsidRPr="005856F4">
              <w:rPr>
                <w:rFonts w:eastAsia="Times New Roman"/>
              </w:rPr>
              <w:t xml:space="preserve"> </w:t>
            </w:r>
            <w:r w:rsidRPr="005856F4">
              <w:rPr>
                <w:rFonts w:eastAsia="Times New Roman"/>
                <w:lang w:val="en-US"/>
              </w:rPr>
              <w:t>E</w:t>
            </w:r>
            <w:r w:rsidRPr="005856F4">
              <w:rPr>
                <w:rFonts w:eastAsia="Times New Roman"/>
              </w:rPr>
              <w:t xml:space="preserve">40 типа </w:t>
            </w:r>
            <w:proofErr w:type="spellStart"/>
            <w:r w:rsidRPr="005856F4">
              <w:rPr>
                <w:rFonts w:eastAsia="Times New Roman"/>
              </w:rPr>
              <w:t>ДНаТ</w:t>
            </w:r>
            <w:proofErr w:type="spellEnd"/>
          </w:p>
          <w:p w:rsidR="005856F4" w:rsidRPr="005856F4" w:rsidRDefault="005856F4" w:rsidP="005856F4">
            <w:pPr>
              <w:ind w:firstLine="0"/>
              <w:jc w:val="left"/>
              <w:rPr>
                <w:rFonts w:eastAsia="Times New Roman"/>
              </w:rPr>
            </w:pPr>
            <w:r w:rsidRPr="005856F4">
              <w:rPr>
                <w:rFonts w:eastAsia="Times New Roman"/>
              </w:rPr>
              <w:t>КПД, %</w:t>
            </w:r>
            <w:r w:rsidRPr="005856F4">
              <w:rPr>
                <w:rFonts w:eastAsia="Times New Roman"/>
              </w:rPr>
              <w:tab/>
              <w:t>&gt;50</w:t>
            </w:r>
            <w:r w:rsidRPr="005856F4">
              <w:rPr>
                <w:rFonts w:eastAsia="Times New Roman"/>
              </w:rPr>
              <w:tab/>
            </w:r>
          </w:p>
          <w:p w:rsidR="005856F4" w:rsidRPr="005856F4" w:rsidRDefault="005856F4" w:rsidP="005856F4">
            <w:pPr>
              <w:ind w:firstLine="0"/>
              <w:jc w:val="left"/>
              <w:rPr>
                <w:rFonts w:eastAsia="Times New Roman"/>
              </w:rPr>
            </w:pPr>
            <w:r w:rsidRPr="005856F4">
              <w:rPr>
                <w:rFonts w:eastAsia="Times New Roman"/>
              </w:rPr>
              <w:t>Маркировка на корпусе с указанием производителя, модели и краткой инструкции по работе на изделии.</w:t>
            </w:r>
          </w:p>
          <w:p w:rsidR="005856F4" w:rsidRPr="005856F4" w:rsidRDefault="005856F4" w:rsidP="005856F4">
            <w:pPr>
              <w:ind w:firstLine="0"/>
              <w:jc w:val="left"/>
              <w:rPr>
                <w:rFonts w:eastAsia="Times New Roman"/>
              </w:rPr>
            </w:pPr>
            <w:r w:rsidRPr="005856F4">
              <w:rPr>
                <w:rFonts w:eastAsia="Times New Roman"/>
              </w:rPr>
              <w:t xml:space="preserve">Исполнение </w:t>
            </w:r>
            <w:proofErr w:type="gramStart"/>
            <w:r w:rsidRPr="005856F4">
              <w:rPr>
                <w:rFonts w:eastAsia="Times New Roman"/>
              </w:rPr>
              <w:t>вертикальных</w:t>
            </w:r>
            <w:proofErr w:type="gramEnd"/>
            <w:r w:rsidRPr="005856F4">
              <w:rPr>
                <w:rFonts w:eastAsia="Times New Roman"/>
              </w:rPr>
              <w:t xml:space="preserve"> шов в светооптической части изделия выполняется «в замок» для прочности и равномерной – нагрузки  соединение.</w:t>
            </w:r>
          </w:p>
          <w:p w:rsidR="005856F4" w:rsidRPr="005856F4" w:rsidRDefault="005856F4" w:rsidP="005856F4">
            <w:pPr>
              <w:ind w:firstLine="0"/>
              <w:jc w:val="left"/>
              <w:rPr>
                <w:rFonts w:eastAsia="Times New Roman"/>
              </w:rPr>
            </w:pPr>
            <w:r w:rsidRPr="005856F4">
              <w:rPr>
                <w:rFonts w:eastAsia="Times New Roman"/>
              </w:rPr>
              <w:t xml:space="preserve">Верхняя и нижняя часть светооптической части изделия  выполнены со света отражающими элементами </w:t>
            </w:r>
            <w:proofErr w:type="gramStart"/>
            <w:r w:rsidRPr="005856F4">
              <w:rPr>
                <w:rFonts w:eastAsia="Times New Roman"/>
              </w:rPr>
              <w:t>для увеличивая</w:t>
            </w:r>
            <w:proofErr w:type="gramEnd"/>
            <w:r w:rsidRPr="005856F4">
              <w:rPr>
                <w:rFonts w:eastAsia="Times New Roman"/>
              </w:rPr>
              <w:t xml:space="preserve"> КПД на 20%.</w:t>
            </w:r>
          </w:p>
          <w:p w:rsidR="005856F4" w:rsidRPr="005856F4" w:rsidRDefault="005856F4" w:rsidP="005856F4">
            <w:pPr>
              <w:ind w:firstLine="0"/>
              <w:jc w:val="left"/>
              <w:rPr>
                <w:rFonts w:eastAsia="Times New Roman"/>
              </w:rPr>
            </w:pPr>
            <w:r w:rsidRPr="005856F4">
              <w:rPr>
                <w:rFonts w:eastAsia="Times New Roman"/>
              </w:rPr>
              <w:t>Замена щеток на вентиляторе осуществляется без использования инструмента.</w:t>
            </w:r>
          </w:p>
          <w:p w:rsidR="005856F4" w:rsidRDefault="005856F4" w:rsidP="005856F4">
            <w:pPr>
              <w:ind w:firstLine="0"/>
              <w:jc w:val="left"/>
              <w:rPr>
                <w:rFonts w:eastAsia="Times New Roman"/>
              </w:rPr>
            </w:pPr>
            <w:r w:rsidRPr="005856F4">
              <w:rPr>
                <w:rFonts w:eastAsia="Times New Roman"/>
              </w:rPr>
              <w:t>Замена вентилятора осуществляется при помощи одного ключа в течение 5-8 мин.</w:t>
            </w:r>
          </w:p>
          <w:p w:rsidR="005856F4" w:rsidRPr="005856F4" w:rsidRDefault="005856F4" w:rsidP="005856F4">
            <w:pPr>
              <w:ind w:firstLine="0"/>
              <w:jc w:val="left"/>
              <w:rPr>
                <w:rFonts w:eastAsia="Times New Roman"/>
              </w:rPr>
            </w:pPr>
            <w:proofErr w:type="spellStart"/>
            <w:r w:rsidRPr="005856F4">
              <w:rPr>
                <w:rFonts w:eastAsia="Times New Roman"/>
                <w:lang w:val="en-US"/>
              </w:rPr>
              <w:t>Требования</w:t>
            </w:r>
            <w:proofErr w:type="spellEnd"/>
            <w:r w:rsidRPr="005856F4">
              <w:rPr>
                <w:rFonts w:eastAsia="Times New Roman"/>
                <w:lang w:val="en-US"/>
              </w:rPr>
              <w:t xml:space="preserve"> к </w:t>
            </w:r>
            <w:proofErr w:type="spellStart"/>
            <w:r w:rsidRPr="005856F4">
              <w:rPr>
                <w:rFonts w:eastAsia="Times New Roman"/>
                <w:lang w:val="en-US"/>
              </w:rPr>
              <w:t>упаковке</w:t>
            </w:r>
            <w:proofErr w:type="spellEnd"/>
            <w:r w:rsidRPr="005856F4">
              <w:rPr>
                <w:rFonts w:eastAsia="Times New Roman"/>
                <w:lang w:val="en-US"/>
              </w:rPr>
              <w:t>:</w:t>
            </w:r>
          </w:p>
        </w:tc>
      </w:tr>
    </w:tbl>
    <w:p w:rsidR="005856F4" w:rsidRPr="005856F4" w:rsidRDefault="005856F4" w:rsidP="005856F4">
      <w:pPr>
        <w:ind w:firstLine="0"/>
        <w:jc w:val="left"/>
        <w:rPr>
          <w:rFonts w:eastAsia="Times New Roman"/>
          <w:lang w:val="en-US"/>
        </w:rPr>
      </w:pPr>
      <w:proofErr w:type="spellStart"/>
      <w:proofErr w:type="gramStart"/>
      <w:r w:rsidRPr="005856F4">
        <w:rPr>
          <w:rFonts w:eastAsia="Times New Roman"/>
          <w:lang w:val="en-US"/>
        </w:rPr>
        <w:lastRenderedPageBreak/>
        <w:t>Оргалит</w:t>
      </w:r>
      <w:proofErr w:type="spellEnd"/>
      <w:r w:rsidRPr="005856F4">
        <w:rPr>
          <w:rFonts w:eastAsia="Times New Roman"/>
          <w:lang w:val="en-US"/>
        </w:rPr>
        <w:t xml:space="preserve"> в </w:t>
      </w:r>
      <w:proofErr w:type="spellStart"/>
      <w:r w:rsidRPr="005856F4">
        <w:rPr>
          <w:rFonts w:eastAsia="Times New Roman"/>
          <w:lang w:val="en-US"/>
        </w:rPr>
        <w:t>деревянной</w:t>
      </w:r>
      <w:proofErr w:type="spellEnd"/>
      <w:r w:rsidRPr="005856F4">
        <w:rPr>
          <w:rFonts w:eastAsia="Times New Roman"/>
          <w:lang w:val="en-US"/>
        </w:rPr>
        <w:t xml:space="preserve"> </w:t>
      </w:r>
      <w:proofErr w:type="spellStart"/>
      <w:r w:rsidRPr="005856F4">
        <w:rPr>
          <w:rFonts w:eastAsia="Times New Roman"/>
          <w:lang w:val="en-US"/>
        </w:rPr>
        <w:t>обрешетке</w:t>
      </w:r>
      <w:proofErr w:type="spellEnd"/>
      <w:r w:rsidRPr="005856F4">
        <w:rPr>
          <w:rFonts w:eastAsia="Times New Roman"/>
          <w:lang w:val="en-US"/>
        </w:rPr>
        <w:t>.</w:t>
      </w:r>
      <w:proofErr w:type="gramEnd"/>
    </w:p>
    <w:p w:rsidR="00DF4897" w:rsidRDefault="00DF4897" w:rsidP="00A3475B">
      <w:pPr>
        <w:jc w:val="center"/>
        <w:rPr>
          <w:b/>
        </w:rPr>
      </w:pPr>
    </w:p>
    <w:p w:rsidR="00DF4897" w:rsidRDefault="00DF4897" w:rsidP="00A3475B">
      <w:pPr>
        <w:jc w:val="center"/>
        <w:rPr>
          <w:b/>
        </w:rPr>
      </w:pPr>
    </w:p>
    <w:p w:rsidR="00752D4E" w:rsidRDefault="00752D4E">
      <w:pPr>
        <w:ind w:firstLine="0"/>
        <w:jc w:val="left"/>
        <w:rPr>
          <w:b/>
        </w:rPr>
      </w:pPr>
      <w:r>
        <w:rPr>
          <w:b/>
        </w:rPr>
        <w:br w:type="page"/>
      </w:r>
    </w:p>
    <w:p w:rsidR="00DF4897" w:rsidRPr="00AD31A7" w:rsidRDefault="00DF4897" w:rsidP="00DF4897">
      <w:pPr>
        <w:pStyle w:val="a4"/>
        <w:outlineLvl w:val="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xml:space="preserve">, в лице </w:t>
      </w:r>
      <w:r>
        <w:t xml:space="preserve">исполняющего обязанности </w:t>
      </w:r>
      <w:r w:rsidRPr="00343F05">
        <w:t>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DF4897" w:rsidRPr="009A2DB3" w:rsidRDefault="00DF4897" w:rsidP="00DF4897">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DF4897" w:rsidRPr="000E60BB" w:rsidRDefault="00076A0A" w:rsidP="00076A0A">
      <w:r>
        <w:t xml:space="preserve">1.1. </w:t>
      </w:r>
      <w:r w:rsidR="00DF4897" w:rsidRPr="00011EF1">
        <w:t xml:space="preserve">Предметом Договора является </w:t>
      </w:r>
      <w:r w:rsidR="00DF4897" w:rsidRPr="005542F4">
        <w:t xml:space="preserve">поставку  </w:t>
      </w:r>
      <w:r w:rsidR="00DF4897" w:rsidRPr="00DF4897">
        <w:t xml:space="preserve">мобильной световой башни </w:t>
      </w:r>
      <w:proofErr w:type="gramStart"/>
      <w:r w:rsidR="00DF4897" w:rsidRPr="00DF4897">
        <w:t>Е</w:t>
      </w:r>
      <w:proofErr w:type="gramEnd"/>
      <w:r w:rsidR="00DF4897" w:rsidRPr="00DF4897">
        <w:t>LG(5)600S 2,2 GX</w:t>
      </w:r>
      <w:r w:rsidR="00DF4897">
        <w:t xml:space="preserve">, </w:t>
      </w:r>
      <w:r>
        <w:t>в количестве 3- шт.</w:t>
      </w:r>
      <w:r w:rsidR="00DF4897" w:rsidRPr="000E60BB">
        <w:rPr>
          <w:spacing w:val="-2"/>
        </w:rPr>
        <w:t>,  именуемого в дальнейшем «Товар».</w:t>
      </w:r>
    </w:p>
    <w:p w:rsidR="00DF4897" w:rsidRPr="00011EF1" w:rsidRDefault="00076A0A" w:rsidP="00076A0A">
      <w:r>
        <w:t xml:space="preserve">1.2. </w:t>
      </w:r>
      <w:r w:rsidR="00DF4897"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DF4897" w:rsidRPr="006B5D65" w:rsidRDefault="00DF4897" w:rsidP="00DF4897">
      <w:pPr>
        <w:pStyle w:val="ab"/>
        <w:ind w:left="0" w:firstLine="360"/>
      </w:pPr>
      <w:r w:rsidRPr="006B5D65">
        <w:t xml:space="preserve">      1.3  Требования, предъявляемые к Товару, определяются техническим заданием (Приложение № 1), являющимся неотъемлемой частью Договора.</w:t>
      </w:r>
    </w:p>
    <w:p w:rsidR="00DF4897" w:rsidRPr="00011EF1" w:rsidRDefault="00DF4897" w:rsidP="00DF4897">
      <w:pPr>
        <w:ind w:firstLine="708"/>
      </w:pPr>
    </w:p>
    <w:p w:rsidR="00DF4897" w:rsidRPr="0015494C" w:rsidRDefault="00DF4897" w:rsidP="00DF4897">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DF4897" w:rsidRPr="00011EF1" w:rsidRDefault="00DF4897" w:rsidP="00DF4897">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DF4897" w:rsidRPr="00011EF1" w:rsidRDefault="00DF4897" w:rsidP="00DF4897">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1"/>
    <w:bookmarkEnd w:id="12"/>
    <w:p w:rsidR="00DF4897" w:rsidRPr="00011EF1" w:rsidRDefault="00DF4897" w:rsidP="00DF4897">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DF4897" w:rsidRDefault="00DF4897" w:rsidP="00DF4897">
      <w:pPr>
        <w:pStyle w:val="af5"/>
        <w:spacing w:after="0"/>
        <w:rPr>
          <w:bCs/>
        </w:rPr>
      </w:pPr>
      <w:r>
        <w:t>2.3. О</w:t>
      </w:r>
      <w:r w:rsidRPr="0015494C">
        <w:t>плата</w:t>
      </w:r>
      <w:r>
        <w:t xml:space="preserve"> по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DF4897" w:rsidRDefault="00DF4897" w:rsidP="00DF4897">
      <w:pPr>
        <w:pStyle w:val="af5"/>
        <w:spacing w:after="0"/>
        <w:rPr>
          <w:bCs/>
        </w:rPr>
      </w:pPr>
      <w:r>
        <w:t xml:space="preserve">Оплата производится </w:t>
      </w:r>
      <w:r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t>.</w:t>
      </w:r>
    </w:p>
    <w:p w:rsidR="00DF4897" w:rsidRPr="00011EF1" w:rsidRDefault="00DF4897" w:rsidP="00DF4897">
      <w:pPr>
        <w:pStyle w:val="af5"/>
        <w:spacing w:after="0"/>
        <w:ind w:firstLine="0"/>
      </w:pPr>
    </w:p>
    <w:p w:rsidR="00DF4897" w:rsidRPr="0015494C" w:rsidRDefault="00DF4897" w:rsidP="00DF4897">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DF4897" w:rsidRDefault="00DF4897" w:rsidP="00DF4897">
      <w:pPr>
        <w:autoSpaceDN w:val="0"/>
        <w:adjustRightInd w:val="0"/>
        <w:ind w:firstLine="720"/>
      </w:pPr>
      <w:r w:rsidRPr="00011EF1">
        <w:t xml:space="preserve">3.1. </w:t>
      </w:r>
      <w:r>
        <w:t>Поставка Товара осуществляется Поставщиком в срок не более 6</w:t>
      </w:r>
      <w:r w:rsidRPr="0038117D">
        <w:t>0 календарных дней с момента подписания договора.</w:t>
      </w:r>
    </w:p>
    <w:p w:rsidR="00DF4897" w:rsidRDefault="00DF4897" w:rsidP="00DF4897">
      <w:pPr>
        <w:autoSpaceDN w:val="0"/>
        <w:adjustRightInd w:val="0"/>
        <w:ind w:firstLine="720"/>
      </w:pPr>
      <w:r>
        <w:t>3.2. Место поставки Товара Камчатский край, морской порт.</w:t>
      </w:r>
    </w:p>
    <w:p w:rsidR="00DF4897" w:rsidRPr="00011EF1" w:rsidRDefault="00DF4897" w:rsidP="00DF4897">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DF4897" w:rsidRPr="00011EF1" w:rsidRDefault="00DF4897" w:rsidP="00DF4897">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DF4897" w:rsidRPr="00011EF1" w:rsidRDefault="00DF4897" w:rsidP="00DF4897">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DF4897" w:rsidRPr="00011EF1" w:rsidRDefault="00DF4897" w:rsidP="00DF4897">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DF4897" w:rsidRPr="00011EF1" w:rsidRDefault="00DF4897" w:rsidP="00DF4897">
      <w:pPr>
        <w:tabs>
          <w:tab w:val="left" w:pos="952"/>
        </w:tabs>
        <w:suppressAutoHyphens/>
        <w:rPr>
          <w:color w:val="000000"/>
          <w:spacing w:val="-1"/>
        </w:rPr>
      </w:pPr>
      <w:r w:rsidRPr="00011EF1">
        <w:rPr>
          <w:color w:val="000000"/>
          <w:spacing w:val="-1"/>
        </w:rPr>
        <w:lastRenderedPageBreak/>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w:t>
      </w:r>
      <w:r>
        <w:rPr>
          <w:color w:val="000000"/>
          <w:spacing w:val="1"/>
        </w:rPr>
        <w:t>15.06</w:t>
      </w:r>
      <w:r w:rsidRPr="00011EF1">
        <w:rPr>
          <w:color w:val="000000"/>
          <w:spacing w:val="1"/>
        </w:rPr>
        <w:t>.66 № П-</w:t>
      </w:r>
      <w:r>
        <w:rPr>
          <w:color w:val="000000"/>
          <w:spacing w:val="1"/>
        </w:rPr>
        <w:t>6</w:t>
      </w:r>
      <w:r w:rsidRPr="00011EF1">
        <w:rPr>
          <w:color w:val="000000"/>
          <w:spacing w:val="1"/>
        </w:rPr>
        <w:t xml:space="preserve">, </w:t>
      </w:r>
      <w:r>
        <w:rPr>
          <w:color w:val="000000"/>
          <w:spacing w:val="-1"/>
        </w:rPr>
        <w:t>(далее Инструкция № П-6</w:t>
      </w:r>
      <w:r w:rsidRPr="00011EF1">
        <w:rPr>
          <w:color w:val="000000"/>
          <w:spacing w:val="-1"/>
        </w:rPr>
        <w:t>).</w:t>
      </w:r>
    </w:p>
    <w:p w:rsidR="00DF4897" w:rsidRPr="00011EF1" w:rsidRDefault="00DF4897" w:rsidP="00DF4897">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DF4897" w:rsidRPr="00011EF1" w:rsidRDefault="00DF4897" w:rsidP="00DF4897">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DF4897" w:rsidRPr="00011EF1" w:rsidRDefault="00DF4897" w:rsidP="00DF4897">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DF4897" w:rsidRPr="00011EF1" w:rsidRDefault="00DF4897" w:rsidP="00DF4897">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DF4897" w:rsidRPr="00011EF1" w:rsidRDefault="00DF4897" w:rsidP="00DF4897">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DF4897" w:rsidRPr="00011EF1" w:rsidRDefault="00DF4897" w:rsidP="00DF4897">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numPr>
          <w:ilvl w:val="0"/>
          <w:numId w:val="23"/>
        </w:numPr>
        <w:autoSpaceDN w:val="0"/>
        <w:adjustRightInd w:val="0"/>
        <w:ind w:firstLine="0"/>
        <w:jc w:val="center"/>
        <w:rPr>
          <w:b/>
          <w:bCs/>
        </w:rPr>
      </w:pPr>
      <w:r w:rsidRPr="0015494C">
        <w:rPr>
          <w:b/>
          <w:bCs/>
        </w:rPr>
        <w:t>КАЧЕСТВО ТОВАРА</w:t>
      </w:r>
    </w:p>
    <w:p w:rsidR="00DF4897" w:rsidRDefault="00DF4897" w:rsidP="00DF4897">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DF4897" w:rsidRPr="00011EF1" w:rsidRDefault="00DF4897" w:rsidP="00DF4897">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DF4897" w:rsidRPr="00011EF1" w:rsidRDefault="00DF4897" w:rsidP="00DF4897">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DF4897" w:rsidRPr="00011EF1" w:rsidRDefault="00DF4897" w:rsidP="00DF4897">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w:t>
      </w:r>
      <w:r>
        <w:rPr>
          <w:color w:val="000000"/>
        </w:rPr>
        <w:t>6</w:t>
      </w:r>
      <w:r w:rsidRPr="00011EF1">
        <w:rPr>
          <w:color w:val="000000"/>
        </w:rPr>
        <w:t xml:space="preserve"> Госарбитража СССР от 25.04.66 г. и настоящим Договором.</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autoSpaceDN w:val="0"/>
        <w:adjustRightInd w:val="0"/>
        <w:ind w:left="0" w:firstLine="0"/>
        <w:jc w:val="center"/>
        <w:rPr>
          <w:b/>
          <w:bCs/>
        </w:rPr>
      </w:pPr>
      <w:r>
        <w:rPr>
          <w:b/>
          <w:bCs/>
        </w:rPr>
        <w:t xml:space="preserve">5. </w:t>
      </w:r>
      <w:r w:rsidRPr="0015494C">
        <w:rPr>
          <w:b/>
          <w:bCs/>
        </w:rPr>
        <w:t>ОБЯЗАННОСТИ СТОРОН</w:t>
      </w:r>
    </w:p>
    <w:p w:rsidR="00DF4897" w:rsidRPr="00011EF1" w:rsidRDefault="00DF4897" w:rsidP="00DF4897">
      <w:pPr>
        <w:autoSpaceDN w:val="0"/>
        <w:adjustRightInd w:val="0"/>
        <w:ind w:firstLine="720"/>
      </w:pPr>
      <w:r>
        <w:t>5</w:t>
      </w:r>
      <w:r w:rsidRPr="00011EF1">
        <w:t>.1. Поставщик</w:t>
      </w:r>
      <w:r w:rsidRPr="00011EF1">
        <w:rPr>
          <w:b/>
          <w:bCs/>
        </w:rPr>
        <w:t xml:space="preserve"> </w:t>
      </w:r>
      <w:r w:rsidRPr="00011EF1">
        <w:t>обязан:</w:t>
      </w:r>
    </w:p>
    <w:p w:rsidR="00DF4897" w:rsidRPr="00E83E80" w:rsidRDefault="00DF4897" w:rsidP="00DF4897">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DF4897" w:rsidRPr="00011EF1" w:rsidRDefault="00DF4897" w:rsidP="00DF4897">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DF4897" w:rsidRPr="00011EF1" w:rsidRDefault="00DF4897" w:rsidP="00DF4897">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DF4897" w:rsidRPr="00011EF1" w:rsidRDefault="00DF4897" w:rsidP="00DF4897">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DF4897" w:rsidRPr="00011EF1" w:rsidRDefault="00DF4897" w:rsidP="00DF4897">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DF4897" w:rsidRPr="00011EF1" w:rsidRDefault="00DF4897" w:rsidP="00DF4897">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w:t>
      </w:r>
      <w:r w:rsidRPr="00011EF1">
        <w:lastRenderedPageBreak/>
        <w:t>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DF4897" w:rsidRPr="00011EF1" w:rsidRDefault="00DF4897" w:rsidP="00DF4897">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DF4897" w:rsidRPr="00011EF1" w:rsidRDefault="00DF4897" w:rsidP="00DF4897">
      <w:pPr>
        <w:pStyle w:val="26"/>
        <w:spacing w:after="0" w:line="240" w:lineRule="auto"/>
        <w:ind w:left="0"/>
      </w:pPr>
      <w:r w:rsidRPr="00011EF1">
        <w:t>5.2. Заказчик обязан:</w:t>
      </w:r>
    </w:p>
    <w:p w:rsidR="00DF4897" w:rsidRPr="00011EF1" w:rsidRDefault="00DF4897" w:rsidP="00DF4897">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DF4897" w:rsidRPr="00011EF1" w:rsidRDefault="00DF4897" w:rsidP="00DF4897">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DF4897" w:rsidRDefault="00DF4897" w:rsidP="00DF4897">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DF4897" w:rsidRPr="00A6724B" w:rsidRDefault="00DF4897" w:rsidP="00DF4897">
      <w:pPr>
        <w:shd w:val="clear" w:color="auto" w:fill="FFFFFF"/>
        <w:tabs>
          <w:tab w:val="left" w:pos="952"/>
        </w:tabs>
        <w:suppressAutoHyphens/>
        <w:ind w:firstLine="720"/>
        <w:rPr>
          <w:color w:val="000000"/>
        </w:rPr>
      </w:pPr>
    </w:p>
    <w:p w:rsidR="00DF4897" w:rsidRPr="0015494C" w:rsidRDefault="00DF4897" w:rsidP="00DF4897">
      <w:pPr>
        <w:pStyle w:val="ab"/>
        <w:tabs>
          <w:tab w:val="left" w:pos="993"/>
        </w:tabs>
        <w:ind w:left="0" w:firstLine="0"/>
        <w:jc w:val="center"/>
        <w:rPr>
          <w:b/>
          <w:bCs/>
        </w:rPr>
      </w:pPr>
      <w:r>
        <w:rPr>
          <w:b/>
          <w:bCs/>
        </w:rPr>
        <w:t xml:space="preserve">6. </w:t>
      </w:r>
      <w:r w:rsidRPr="0015494C">
        <w:rPr>
          <w:b/>
          <w:bCs/>
        </w:rPr>
        <w:t>ОТВЕТСТВЕННОСТЬ СТОРОН</w:t>
      </w:r>
    </w:p>
    <w:p w:rsidR="00DF4897" w:rsidRDefault="00DF4897" w:rsidP="00DF489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DF4897" w:rsidRPr="00011EF1" w:rsidRDefault="00DF4897" w:rsidP="00DF4897">
      <w:r>
        <w:t xml:space="preserve">6.2.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DF4897" w:rsidRPr="00011EF1" w:rsidRDefault="00DF4897" w:rsidP="00DF4897">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Pr="00011EF1" w:rsidRDefault="00DF4897" w:rsidP="00DF4897">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DF4897" w:rsidRPr="00011EF1" w:rsidRDefault="00DF4897" w:rsidP="00DF4897">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Default="00DF4897" w:rsidP="00DF4897">
      <w:r>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F4897" w:rsidRDefault="00DF4897" w:rsidP="00DF4897"/>
    <w:p w:rsidR="00DF4897" w:rsidRPr="00832277" w:rsidRDefault="00DF4897" w:rsidP="00DF489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DF4897" w:rsidRPr="00C6360B" w:rsidRDefault="00DF4897" w:rsidP="00DF4897">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DF4897" w:rsidRDefault="00DF4897" w:rsidP="00DF489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DF4897" w:rsidRDefault="00DF4897" w:rsidP="00DF4897"/>
    <w:p w:rsidR="00DF4897" w:rsidRPr="00011EF1" w:rsidRDefault="00DF4897" w:rsidP="00DF4897">
      <w:pPr>
        <w:jc w:val="center"/>
        <w:rPr>
          <w:b/>
          <w:bCs/>
        </w:rPr>
      </w:pPr>
      <w:r>
        <w:rPr>
          <w:b/>
          <w:bCs/>
        </w:rPr>
        <w:t>8</w:t>
      </w:r>
      <w:r w:rsidRPr="00011EF1">
        <w:rPr>
          <w:b/>
          <w:bCs/>
        </w:rPr>
        <w:t>. ОБСТОЯТЕЛЬСТВА НЕПРЕОДОЛИМОЙ СИЛЫ</w:t>
      </w:r>
    </w:p>
    <w:p w:rsidR="00DF4897" w:rsidRPr="00011EF1" w:rsidRDefault="00DF4897" w:rsidP="00DF489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F4897" w:rsidRPr="00011EF1" w:rsidRDefault="00DF4897" w:rsidP="00DF489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F4897" w:rsidRPr="00011EF1" w:rsidRDefault="00DF4897" w:rsidP="00DF489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F4897" w:rsidRPr="00011EF1" w:rsidRDefault="00DF4897" w:rsidP="00DF4897">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DF4897" w:rsidRPr="00011EF1" w:rsidRDefault="00DF4897" w:rsidP="00DF489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DF4897" w:rsidRPr="00011EF1" w:rsidRDefault="00DF4897" w:rsidP="00DF4897">
      <w:pPr>
        <w:tabs>
          <w:tab w:val="left" w:pos="993"/>
        </w:tabs>
        <w:ind w:firstLine="720"/>
        <w:jc w:val="center"/>
        <w:rPr>
          <w:b/>
        </w:rPr>
      </w:pPr>
    </w:p>
    <w:p w:rsidR="00DF4897" w:rsidRPr="0015494C" w:rsidRDefault="00DF4897" w:rsidP="00DF4897">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DF4897" w:rsidRPr="00011EF1" w:rsidRDefault="00DF4897" w:rsidP="00DF4897">
      <w:pPr>
        <w:ind w:firstLine="720"/>
      </w:pPr>
      <w:r>
        <w:t xml:space="preserve">9.1. </w:t>
      </w:r>
      <w:r w:rsidRPr="00011EF1">
        <w:t xml:space="preserve">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DF4897" w:rsidRPr="00011EF1" w:rsidRDefault="00DF4897" w:rsidP="00DF4897">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DF4897" w:rsidRPr="00011EF1" w:rsidRDefault="00DF4897" w:rsidP="00DF4897">
      <w:pPr>
        <w:ind w:firstLine="720"/>
      </w:pPr>
    </w:p>
    <w:p w:rsidR="00DF4897" w:rsidRPr="0015494C" w:rsidRDefault="00DF4897" w:rsidP="00DF4897">
      <w:pPr>
        <w:pStyle w:val="ab"/>
        <w:ind w:firstLine="0"/>
        <w:jc w:val="center"/>
        <w:rPr>
          <w:b/>
          <w:bCs/>
        </w:rPr>
      </w:pPr>
      <w:r>
        <w:rPr>
          <w:b/>
          <w:bCs/>
        </w:rPr>
        <w:t xml:space="preserve">10. </w:t>
      </w:r>
      <w:r w:rsidRPr="0015494C">
        <w:rPr>
          <w:b/>
          <w:bCs/>
        </w:rPr>
        <w:t>РАЗРЕШЕНИЕ СПОРОВ</w:t>
      </w:r>
    </w:p>
    <w:p w:rsidR="00DF4897" w:rsidRPr="00011EF1" w:rsidRDefault="00DF4897" w:rsidP="00DF4897">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DF4897" w:rsidRPr="00011EF1" w:rsidRDefault="00DF4897" w:rsidP="00DF4897">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DF4897" w:rsidRPr="00011EF1" w:rsidRDefault="00DF4897" w:rsidP="00DF4897">
      <w:pPr>
        <w:ind w:firstLine="720"/>
      </w:pPr>
    </w:p>
    <w:p w:rsidR="00DF4897" w:rsidRPr="00011EF1" w:rsidRDefault="00DF4897" w:rsidP="00DF4897">
      <w:pPr>
        <w:pStyle w:val="ab"/>
        <w:ind w:left="360" w:firstLine="0"/>
        <w:jc w:val="center"/>
        <w:rPr>
          <w:b/>
          <w:bCs/>
        </w:rPr>
      </w:pPr>
      <w:r>
        <w:rPr>
          <w:b/>
          <w:bCs/>
        </w:rPr>
        <w:t xml:space="preserve">11. </w:t>
      </w:r>
      <w:r w:rsidRPr="00011EF1">
        <w:rPr>
          <w:b/>
          <w:bCs/>
        </w:rPr>
        <w:t>ЗАКЛЮЧИТЕЛЬНЫЕ ПОЛОЖЕНИЯ</w:t>
      </w:r>
    </w:p>
    <w:p w:rsidR="00DF4897" w:rsidRPr="00011EF1" w:rsidRDefault="00DF4897" w:rsidP="00DF489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DF4897" w:rsidRPr="00011EF1" w:rsidRDefault="00DF4897" w:rsidP="00DF4897">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DF4897" w:rsidRPr="006B5D65" w:rsidRDefault="00DF4897" w:rsidP="00DF4897">
      <w:pPr>
        <w:autoSpaceDN w:val="0"/>
        <w:adjustRightInd w:val="0"/>
        <w:ind w:firstLine="720"/>
      </w:pPr>
      <w:r w:rsidRPr="006B5D65">
        <w:t>11.3.  К Договору прилагается техническое задание (Приложение № 1), являющееся его неотъемлемой частью.</w:t>
      </w:r>
    </w:p>
    <w:p w:rsidR="00DF4897" w:rsidRPr="00011EF1" w:rsidRDefault="00DF4897" w:rsidP="00DF4897">
      <w:pPr>
        <w:shd w:val="clear" w:color="auto" w:fill="FFFFFF"/>
        <w:spacing w:line="259" w:lineRule="exact"/>
        <w:ind w:left="24" w:right="5" w:firstLine="710"/>
      </w:pPr>
    </w:p>
    <w:p w:rsidR="00DF4897" w:rsidRPr="00AD31A7" w:rsidRDefault="00DF4897" w:rsidP="00DF4897">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DF4897" w:rsidRPr="00011EF1" w:rsidTr="00DF4897">
        <w:trPr>
          <w:trHeight w:val="183"/>
        </w:trPr>
        <w:tc>
          <w:tcPr>
            <w:tcW w:w="5070" w:type="dxa"/>
          </w:tcPr>
          <w:p w:rsidR="00DF4897" w:rsidRDefault="00DF4897" w:rsidP="00DF4897">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firstRow="1" w:lastRow="0" w:firstColumn="1" w:lastColumn="0" w:noHBand="0" w:noVBand="1"/>
            </w:tblPr>
            <w:tblGrid>
              <w:gridCol w:w="10140"/>
            </w:tblGrid>
            <w:tr w:rsidR="00076A0A" w:rsidRPr="00E64013" w:rsidTr="000719EF">
              <w:trPr>
                <w:trHeight w:val="183"/>
              </w:trPr>
              <w:tc>
                <w:tcPr>
                  <w:tcW w:w="10140" w:type="dxa"/>
                </w:tcPr>
                <w:p w:rsidR="00076A0A" w:rsidRPr="00E64013" w:rsidRDefault="00076A0A" w:rsidP="00213176">
                  <w:pPr>
                    <w:shd w:val="clear" w:color="auto" w:fill="FFFFFF"/>
                    <w:snapToGrid w:val="0"/>
                    <w:ind w:left="34" w:hanging="34"/>
                    <w:jc w:val="left"/>
                    <w:rPr>
                      <w:spacing w:val="3"/>
                      <w:sz w:val="26"/>
                      <w:szCs w:val="26"/>
                    </w:rPr>
                  </w:pPr>
                  <w:r w:rsidRPr="00E64013">
                    <w:rPr>
                      <w:bCs/>
                      <w:spacing w:val="3"/>
                      <w:sz w:val="26"/>
                      <w:szCs w:val="26"/>
                    </w:rPr>
                    <w:t>ФКП «Аэропорты Камчатки»</w:t>
                  </w:r>
                </w:p>
                <w:p w:rsidR="00076A0A" w:rsidRPr="00E64013" w:rsidRDefault="00076A0A" w:rsidP="00213176">
                  <w:pPr>
                    <w:shd w:val="clear" w:color="auto" w:fill="FFFFFF"/>
                    <w:snapToGrid w:val="0"/>
                    <w:ind w:left="34" w:hanging="34"/>
                    <w:jc w:val="left"/>
                    <w:rPr>
                      <w:spacing w:val="3"/>
                      <w:sz w:val="26"/>
                      <w:szCs w:val="26"/>
                    </w:rPr>
                  </w:pPr>
                  <w:proofErr w:type="gramStart"/>
                  <w:r w:rsidRPr="00E64013">
                    <w:rPr>
                      <w:bCs/>
                      <w:spacing w:val="3"/>
                      <w:sz w:val="26"/>
                      <w:szCs w:val="26"/>
                    </w:rPr>
                    <w:t>Юридический адрес:</w:t>
                  </w:r>
                  <w:r w:rsidRPr="00E64013">
                    <w:rPr>
                      <w:spacing w:val="3"/>
                      <w:sz w:val="26"/>
                      <w:szCs w:val="26"/>
                    </w:rPr>
                    <w:t xml:space="preserve"> 684005, Камчатский </w:t>
                  </w:r>
                  <w:proofErr w:type="spellStart"/>
                  <w:r w:rsidRPr="00E64013">
                    <w:rPr>
                      <w:spacing w:val="3"/>
                      <w:sz w:val="26"/>
                      <w:szCs w:val="26"/>
                    </w:rPr>
                    <w:t>кр</w:t>
                  </w:r>
                  <w:proofErr w:type="spellEnd"/>
                  <w:r w:rsidRPr="00E64013">
                    <w:rPr>
                      <w:spacing w:val="3"/>
                      <w:sz w:val="26"/>
                      <w:szCs w:val="26"/>
                    </w:rPr>
                    <w:t>., г. Елизово, ул. Звездная, д. 1</w:t>
                  </w:r>
                  <w:proofErr w:type="gramEnd"/>
                </w:p>
                <w:p w:rsidR="00076A0A" w:rsidRPr="00E64013" w:rsidRDefault="00076A0A" w:rsidP="00213176">
                  <w:pPr>
                    <w:shd w:val="clear" w:color="auto" w:fill="FFFFFF"/>
                    <w:snapToGrid w:val="0"/>
                    <w:ind w:left="34" w:hanging="34"/>
                    <w:jc w:val="left"/>
                    <w:rPr>
                      <w:spacing w:val="3"/>
                      <w:sz w:val="26"/>
                      <w:szCs w:val="26"/>
                    </w:rPr>
                  </w:pPr>
                  <w:r w:rsidRPr="00E64013">
                    <w:rPr>
                      <w:bCs/>
                      <w:spacing w:val="3"/>
                      <w:sz w:val="26"/>
                      <w:szCs w:val="26"/>
                    </w:rPr>
                    <w:t>Почтовый адрес:</w:t>
                  </w:r>
                  <w:r w:rsidRPr="00E64013">
                    <w:rPr>
                      <w:spacing w:val="3"/>
                      <w:sz w:val="26"/>
                      <w:szCs w:val="26"/>
                    </w:rPr>
                    <w:t xml:space="preserve"> 684001, Камчатский </w:t>
                  </w:r>
                  <w:proofErr w:type="spellStart"/>
                  <w:r w:rsidRPr="00E64013">
                    <w:rPr>
                      <w:spacing w:val="3"/>
                      <w:sz w:val="26"/>
                      <w:szCs w:val="26"/>
                    </w:rPr>
                    <w:t>кр</w:t>
                  </w:r>
                  <w:proofErr w:type="spellEnd"/>
                  <w:r w:rsidRPr="00E64013">
                    <w:rPr>
                      <w:spacing w:val="3"/>
                      <w:sz w:val="26"/>
                      <w:szCs w:val="26"/>
                    </w:rPr>
                    <w:t xml:space="preserve">., </w:t>
                  </w:r>
                </w:p>
                <w:p w:rsidR="00076A0A" w:rsidRDefault="00076A0A" w:rsidP="00213176">
                  <w:pPr>
                    <w:shd w:val="clear" w:color="auto" w:fill="FFFFFF"/>
                    <w:snapToGrid w:val="0"/>
                    <w:ind w:left="34" w:hanging="34"/>
                    <w:jc w:val="left"/>
                    <w:rPr>
                      <w:spacing w:val="3"/>
                      <w:sz w:val="26"/>
                      <w:szCs w:val="26"/>
                    </w:rPr>
                  </w:pPr>
                  <w:r w:rsidRPr="00E64013">
                    <w:rPr>
                      <w:spacing w:val="3"/>
                      <w:sz w:val="26"/>
                      <w:szCs w:val="26"/>
                    </w:rPr>
                    <w:t>г. Елизово-1, а/я 1</w:t>
                  </w:r>
                </w:p>
                <w:p w:rsidR="000719EF" w:rsidRPr="00E64013" w:rsidRDefault="000719EF" w:rsidP="000719EF">
                  <w:pPr>
                    <w:shd w:val="clear" w:color="auto" w:fill="FFFFFF"/>
                    <w:snapToGrid w:val="0"/>
                    <w:ind w:left="34" w:hanging="34"/>
                    <w:jc w:val="left"/>
                    <w:rPr>
                      <w:spacing w:val="3"/>
                      <w:sz w:val="26"/>
                      <w:szCs w:val="26"/>
                    </w:rPr>
                  </w:pPr>
                  <w:r w:rsidRPr="00E64013">
                    <w:rPr>
                      <w:spacing w:val="3"/>
                      <w:sz w:val="26"/>
                      <w:szCs w:val="26"/>
                    </w:rPr>
                    <w:t>ИНН 4105038601 КПП 410501001</w:t>
                  </w:r>
                </w:p>
                <w:p w:rsidR="000719EF" w:rsidRPr="00E64013" w:rsidRDefault="000719EF" w:rsidP="000719EF">
                  <w:pPr>
                    <w:shd w:val="clear" w:color="auto" w:fill="FFFFFF"/>
                    <w:snapToGrid w:val="0"/>
                    <w:ind w:left="34" w:hanging="36"/>
                    <w:jc w:val="left"/>
                    <w:rPr>
                      <w:spacing w:val="3"/>
                      <w:sz w:val="26"/>
                      <w:szCs w:val="26"/>
                    </w:rPr>
                  </w:pPr>
                  <w:r w:rsidRPr="00E64013">
                    <w:rPr>
                      <w:spacing w:val="3"/>
                      <w:sz w:val="26"/>
                      <w:szCs w:val="26"/>
                    </w:rPr>
                    <w:t xml:space="preserve">Тел 8 (4152) 218-500, 218-510 </w:t>
                  </w:r>
                </w:p>
                <w:p w:rsidR="000719EF" w:rsidRPr="00E64013" w:rsidRDefault="000719EF" w:rsidP="000719EF">
                  <w:pPr>
                    <w:ind w:firstLine="0"/>
                    <w:jc w:val="left"/>
                    <w:rPr>
                      <w:bCs/>
                      <w:sz w:val="26"/>
                      <w:szCs w:val="26"/>
                    </w:rPr>
                  </w:pPr>
                  <w:r w:rsidRPr="00E64013">
                    <w:rPr>
                      <w:bCs/>
                      <w:sz w:val="26"/>
                      <w:szCs w:val="26"/>
                    </w:rPr>
                    <w:t>Банковские реквизиты:</w:t>
                  </w:r>
                </w:p>
                <w:p w:rsidR="000719EF" w:rsidRPr="00E64013" w:rsidRDefault="000719EF" w:rsidP="000719EF">
                  <w:pPr>
                    <w:ind w:firstLine="0"/>
                    <w:jc w:val="left"/>
                    <w:rPr>
                      <w:bCs/>
                      <w:sz w:val="26"/>
                      <w:szCs w:val="26"/>
                    </w:rPr>
                  </w:pPr>
                  <w:r w:rsidRPr="00E64013">
                    <w:rPr>
                      <w:bCs/>
                      <w:sz w:val="26"/>
                      <w:szCs w:val="26"/>
                    </w:rPr>
                    <w:t>БИК 043002711</w:t>
                  </w:r>
                </w:p>
                <w:p w:rsidR="000719EF" w:rsidRPr="00E64013" w:rsidRDefault="000719EF" w:rsidP="000719EF">
                  <w:pPr>
                    <w:ind w:firstLine="0"/>
                    <w:jc w:val="left"/>
                    <w:rPr>
                      <w:bCs/>
                      <w:sz w:val="26"/>
                      <w:szCs w:val="26"/>
                    </w:rPr>
                  </w:pPr>
                  <w:proofErr w:type="gramStart"/>
                  <w:r w:rsidRPr="00E64013">
                    <w:rPr>
                      <w:bCs/>
                      <w:sz w:val="26"/>
                      <w:szCs w:val="26"/>
                    </w:rPr>
                    <w:t>Р</w:t>
                  </w:r>
                  <w:proofErr w:type="gramEnd"/>
                  <w:r w:rsidRPr="00E64013">
                    <w:rPr>
                      <w:bCs/>
                      <w:sz w:val="26"/>
                      <w:szCs w:val="26"/>
                    </w:rPr>
                    <w:t>/счет 40502810000000005381</w:t>
                  </w:r>
                </w:p>
                <w:p w:rsidR="000719EF" w:rsidRPr="00E64013" w:rsidRDefault="000719EF" w:rsidP="000719EF">
                  <w:pPr>
                    <w:ind w:firstLine="0"/>
                    <w:jc w:val="left"/>
                    <w:rPr>
                      <w:bCs/>
                      <w:sz w:val="26"/>
                      <w:szCs w:val="26"/>
                    </w:rPr>
                  </w:pPr>
                  <w:r w:rsidRPr="00E64013">
                    <w:rPr>
                      <w:bCs/>
                      <w:sz w:val="26"/>
                      <w:szCs w:val="26"/>
                    </w:rPr>
                    <w:t>Банк: ПАО «</w:t>
                  </w:r>
                  <w:proofErr w:type="spellStart"/>
                  <w:r w:rsidRPr="00E64013">
                    <w:rPr>
                      <w:bCs/>
                      <w:sz w:val="26"/>
                      <w:szCs w:val="26"/>
                    </w:rPr>
                    <w:t>Камчаткомагропромбанк</w:t>
                  </w:r>
                  <w:proofErr w:type="spellEnd"/>
                  <w:r w:rsidRPr="00E64013">
                    <w:rPr>
                      <w:bCs/>
                      <w:sz w:val="26"/>
                      <w:szCs w:val="26"/>
                    </w:rPr>
                    <w:t>»</w:t>
                  </w:r>
                </w:p>
                <w:p w:rsidR="000719EF" w:rsidRPr="00E64013" w:rsidRDefault="000719EF" w:rsidP="000719EF">
                  <w:pPr>
                    <w:ind w:firstLine="0"/>
                    <w:jc w:val="left"/>
                    <w:rPr>
                      <w:bCs/>
                      <w:sz w:val="26"/>
                      <w:szCs w:val="26"/>
                    </w:rPr>
                  </w:pPr>
                  <w:proofErr w:type="gramStart"/>
                  <w:r w:rsidRPr="00E64013">
                    <w:rPr>
                      <w:bCs/>
                      <w:sz w:val="26"/>
                      <w:szCs w:val="26"/>
                    </w:rPr>
                    <w:t>К</w:t>
                  </w:r>
                  <w:proofErr w:type="gramEnd"/>
                  <w:r w:rsidRPr="00E64013">
                    <w:rPr>
                      <w:bCs/>
                      <w:sz w:val="26"/>
                      <w:szCs w:val="26"/>
                    </w:rPr>
                    <w:t>/счет 30101810300000000711</w:t>
                  </w:r>
                </w:p>
                <w:p w:rsidR="000719EF" w:rsidRPr="00E64013" w:rsidRDefault="000719EF" w:rsidP="000719EF">
                  <w:pPr>
                    <w:ind w:firstLine="0"/>
                    <w:jc w:val="left"/>
                    <w:rPr>
                      <w:bCs/>
                      <w:sz w:val="26"/>
                      <w:szCs w:val="26"/>
                    </w:rPr>
                  </w:pPr>
                  <w:r w:rsidRPr="00E64013">
                    <w:rPr>
                      <w:bCs/>
                      <w:sz w:val="26"/>
                      <w:szCs w:val="26"/>
                    </w:rPr>
                    <w:t>Рек</w:t>
                  </w:r>
                  <w:r>
                    <w:rPr>
                      <w:bCs/>
                      <w:sz w:val="26"/>
                      <w:szCs w:val="26"/>
                    </w:rPr>
                    <w:t>визиты лицевого счета получателя</w:t>
                  </w:r>
                </w:p>
                <w:p w:rsidR="000719EF" w:rsidRPr="00E64013" w:rsidRDefault="000719EF" w:rsidP="000719EF">
                  <w:pPr>
                    <w:ind w:firstLine="0"/>
                    <w:jc w:val="left"/>
                    <w:rPr>
                      <w:bCs/>
                      <w:sz w:val="26"/>
                      <w:szCs w:val="26"/>
                    </w:rPr>
                  </w:pPr>
                  <w:r w:rsidRPr="00E64013">
                    <w:rPr>
                      <w:bCs/>
                      <w:sz w:val="26"/>
                      <w:szCs w:val="26"/>
                    </w:rPr>
                    <w:lastRenderedPageBreak/>
                    <w:t>бюджетных средств:</w:t>
                  </w:r>
                </w:p>
                <w:p w:rsidR="000719EF" w:rsidRPr="00E64013" w:rsidRDefault="000719EF" w:rsidP="000719EF">
                  <w:pPr>
                    <w:ind w:firstLine="0"/>
                    <w:jc w:val="left"/>
                    <w:rPr>
                      <w:sz w:val="26"/>
                      <w:szCs w:val="26"/>
                    </w:rPr>
                  </w:pPr>
                  <w:r w:rsidRPr="00E64013">
                    <w:rPr>
                      <w:sz w:val="26"/>
                      <w:szCs w:val="26"/>
                    </w:rPr>
                    <w:t>БИК 043002001</w:t>
                  </w:r>
                </w:p>
                <w:p w:rsidR="000719EF" w:rsidRPr="00E64013" w:rsidRDefault="000719EF" w:rsidP="000719EF">
                  <w:pPr>
                    <w:ind w:firstLine="0"/>
                    <w:jc w:val="left"/>
                    <w:rPr>
                      <w:sz w:val="26"/>
                      <w:szCs w:val="26"/>
                    </w:rPr>
                  </w:pPr>
                  <w:r w:rsidRPr="00E64013">
                    <w:rPr>
                      <w:sz w:val="26"/>
                      <w:szCs w:val="26"/>
                    </w:rPr>
                    <w:t>Р/счет 40501810900001000001</w:t>
                  </w:r>
                </w:p>
                <w:p w:rsidR="000719EF" w:rsidRPr="00E64013" w:rsidRDefault="000719EF" w:rsidP="000719EF">
                  <w:pPr>
                    <w:ind w:firstLine="0"/>
                    <w:jc w:val="left"/>
                    <w:rPr>
                      <w:bCs/>
                      <w:sz w:val="26"/>
                      <w:szCs w:val="26"/>
                    </w:rPr>
                  </w:pPr>
                  <w:r w:rsidRPr="00E64013">
                    <w:rPr>
                      <w:sz w:val="26"/>
                      <w:szCs w:val="26"/>
                    </w:rPr>
                    <w:t>Отделение Петропавловск-Камчатский</w:t>
                  </w:r>
                  <w:r w:rsidRPr="00E64013">
                    <w:rPr>
                      <w:bCs/>
                      <w:sz w:val="26"/>
                      <w:szCs w:val="26"/>
                    </w:rPr>
                    <w:t xml:space="preserve"> </w:t>
                  </w:r>
                </w:p>
                <w:p w:rsidR="000719EF" w:rsidRPr="00E64013" w:rsidRDefault="000719EF" w:rsidP="000719EF">
                  <w:pPr>
                    <w:ind w:firstLine="0"/>
                    <w:jc w:val="left"/>
                    <w:rPr>
                      <w:bCs/>
                      <w:sz w:val="26"/>
                      <w:szCs w:val="26"/>
                    </w:rPr>
                  </w:pPr>
                  <w:r w:rsidRPr="00E64013">
                    <w:rPr>
                      <w:bCs/>
                      <w:sz w:val="26"/>
                      <w:szCs w:val="26"/>
                    </w:rPr>
                    <w:t>г. Петропавловск-Камчатский</w:t>
                  </w:r>
                </w:p>
                <w:p w:rsidR="000719EF" w:rsidRDefault="000719EF" w:rsidP="000719EF">
                  <w:pPr>
                    <w:ind w:firstLine="0"/>
                    <w:jc w:val="left"/>
                    <w:rPr>
                      <w:bCs/>
                      <w:sz w:val="26"/>
                      <w:szCs w:val="26"/>
                    </w:rPr>
                  </w:pPr>
                  <w:r w:rsidRPr="00E64013">
                    <w:rPr>
                      <w:bCs/>
                      <w:sz w:val="26"/>
                      <w:szCs w:val="26"/>
                    </w:rPr>
                    <w:t xml:space="preserve">Получатель: УФК по Камчатскому краю </w:t>
                  </w:r>
                </w:p>
                <w:p w:rsidR="000719EF" w:rsidRPr="00E64013" w:rsidRDefault="000719EF" w:rsidP="000719EF">
                  <w:pPr>
                    <w:ind w:firstLine="0"/>
                    <w:jc w:val="left"/>
                    <w:rPr>
                      <w:bCs/>
                      <w:sz w:val="26"/>
                      <w:szCs w:val="26"/>
                    </w:rPr>
                  </w:pPr>
                  <w:proofErr w:type="gramStart"/>
                  <w:r w:rsidRPr="00E64013">
                    <w:rPr>
                      <w:bCs/>
                      <w:sz w:val="26"/>
                      <w:szCs w:val="26"/>
                    </w:rPr>
                    <w:t xml:space="preserve">(Федеральное казенное предприятие </w:t>
                  </w:r>
                  <w:proofErr w:type="gramEnd"/>
                </w:p>
                <w:p w:rsidR="000719EF" w:rsidRPr="00E64013" w:rsidRDefault="000719EF" w:rsidP="000719EF">
                  <w:pPr>
                    <w:ind w:firstLine="0"/>
                    <w:jc w:val="left"/>
                    <w:rPr>
                      <w:bCs/>
                      <w:sz w:val="26"/>
                      <w:szCs w:val="26"/>
                    </w:rPr>
                  </w:pPr>
                  <w:r w:rsidRPr="00E64013">
                    <w:rPr>
                      <w:bCs/>
                      <w:sz w:val="26"/>
                      <w:szCs w:val="26"/>
                    </w:rPr>
                    <w:t>«Аэропорты Камчатки»</w:t>
                  </w:r>
                </w:p>
                <w:p w:rsidR="000719EF" w:rsidRPr="00E64013" w:rsidRDefault="000719EF" w:rsidP="000719EF">
                  <w:pPr>
                    <w:shd w:val="clear" w:color="auto" w:fill="FFFFFF"/>
                    <w:snapToGrid w:val="0"/>
                    <w:ind w:left="34" w:hanging="34"/>
                    <w:jc w:val="left"/>
                    <w:rPr>
                      <w:sz w:val="26"/>
                      <w:szCs w:val="26"/>
                    </w:rPr>
                  </w:pPr>
                  <w:r w:rsidRPr="00E64013">
                    <w:rPr>
                      <w:sz w:val="26"/>
                      <w:szCs w:val="26"/>
                    </w:rPr>
                    <w:t>Лицевой счет 41386023950)</w:t>
                  </w:r>
                </w:p>
                <w:p w:rsidR="000719EF" w:rsidRDefault="000719EF" w:rsidP="000719EF">
                  <w:pPr>
                    <w:shd w:val="clear" w:color="auto" w:fill="FFFFFF"/>
                    <w:snapToGrid w:val="0"/>
                    <w:ind w:left="34" w:hanging="36"/>
                    <w:jc w:val="left"/>
                    <w:rPr>
                      <w:spacing w:val="3"/>
                      <w:sz w:val="26"/>
                      <w:szCs w:val="26"/>
                    </w:rPr>
                  </w:pPr>
                </w:p>
                <w:p w:rsidR="000719EF" w:rsidRPr="00E64013" w:rsidRDefault="000719EF" w:rsidP="000719EF">
                  <w:pPr>
                    <w:shd w:val="clear" w:color="auto" w:fill="FFFFFF"/>
                    <w:snapToGrid w:val="0"/>
                    <w:ind w:left="34" w:hanging="36"/>
                    <w:jc w:val="left"/>
                    <w:rPr>
                      <w:spacing w:val="3"/>
                      <w:sz w:val="26"/>
                      <w:szCs w:val="26"/>
                    </w:rPr>
                  </w:pPr>
                  <w:r w:rsidRPr="00E64013">
                    <w:rPr>
                      <w:spacing w:val="3"/>
                      <w:sz w:val="26"/>
                      <w:szCs w:val="26"/>
                    </w:rPr>
                    <w:t xml:space="preserve">И.о. генерального директора </w:t>
                  </w:r>
                </w:p>
                <w:p w:rsidR="000719EF" w:rsidRPr="00E64013" w:rsidRDefault="000719EF" w:rsidP="000719EF">
                  <w:pPr>
                    <w:shd w:val="clear" w:color="auto" w:fill="FFFFFF"/>
                    <w:snapToGrid w:val="0"/>
                    <w:ind w:left="34" w:hanging="36"/>
                    <w:jc w:val="left"/>
                    <w:rPr>
                      <w:spacing w:val="3"/>
                      <w:sz w:val="26"/>
                      <w:szCs w:val="26"/>
                    </w:rPr>
                  </w:pPr>
                  <w:r w:rsidRPr="00E64013">
                    <w:rPr>
                      <w:spacing w:val="3"/>
                      <w:sz w:val="26"/>
                      <w:szCs w:val="26"/>
                    </w:rPr>
                    <w:t>ФКП «Аэропорты Камчатки»</w:t>
                  </w:r>
                </w:p>
                <w:p w:rsidR="000719EF" w:rsidRPr="00E64013" w:rsidRDefault="000719EF" w:rsidP="000719EF">
                  <w:pPr>
                    <w:shd w:val="clear" w:color="auto" w:fill="FFFFFF"/>
                    <w:snapToGrid w:val="0"/>
                    <w:ind w:left="34" w:hanging="36"/>
                    <w:jc w:val="left"/>
                    <w:rPr>
                      <w:spacing w:val="3"/>
                      <w:sz w:val="26"/>
                      <w:szCs w:val="26"/>
                    </w:rPr>
                  </w:pPr>
                </w:p>
                <w:p w:rsidR="000719EF" w:rsidRPr="00E64013" w:rsidRDefault="000719EF" w:rsidP="000719EF">
                  <w:pPr>
                    <w:shd w:val="clear" w:color="auto" w:fill="FFFFFF"/>
                    <w:snapToGrid w:val="0"/>
                    <w:ind w:left="34" w:hanging="36"/>
                    <w:jc w:val="left"/>
                    <w:rPr>
                      <w:spacing w:val="3"/>
                      <w:sz w:val="26"/>
                      <w:szCs w:val="26"/>
                    </w:rPr>
                  </w:pPr>
                </w:p>
                <w:p w:rsidR="000719EF" w:rsidRDefault="000719EF" w:rsidP="000719EF">
                  <w:pPr>
                    <w:shd w:val="clear" w:color="auto" w:fill="FFFFFF"/>
                    <w:snapToGrid w:val="0"/>
                    <w:ind w:left="34" w:hanging="34"/>
                    <w:jc w:val="left"/>
                    <w:rPr>
                      <w:spacing w:val="3"/>
                      <w:sz w:val="26"/>
                      <w:szCs w:val="26"/>
                    </w:rPr>
                  </w:pPr>
                  <w:r>
                    <w:rPr>
                      <w:spacing w:val="3"/>
                      <w:sz w:val="26"/>
                      <w:szCs w:val="26"/>
                    </w:rPr>
                    <w:t>______________ А.Ю. Журавлёв</w:t>
                  </w:r>
                </w:p>
                <w:p w:rsidR="0034558E" w:rsidRPr="00E64013" w:rsidRDefault="0034558E" w:rsidP="000719EF">
                  <w:pPr>
                    <w:shd w:val="clear" w:color="auto" w:fill="FFFFFF"/>
                    <w:snapToGrid w:val="0"/>
                    <w:ind w:left="34" w:hanging="34"/>
                    <w:jc w:val="left"/>
                    <w:rPr>
                      <w:spacing w:val="3"/>
                      <w:sz w:val="26"/>
                      <w:szCs w:val="26"/>
                    </w:rPr>
                  </w:pPr>
                </w:p>
              </w:tc>
            </w:tr>
          </w:tbl>
          <w:p w:rsidR="00076A0A" w:rsidRPr="00011EF1" w:rsidRDefault="00076A0A" w:rsidP="00DF4897">
            <w:pPr>
              <w:shd w:val="clear" w:color="auto" w:fill="FFFFFF"/>
              <w:snapToGrid w:val="0"/>
              <w:spacing w:line="264" w:lineRule="exact"/>
              <w:ind w:left="34" w:hanging="34"/>
              <w:rPr>
                <w:spacing w:val="3"/>
              </w:rPr>
            </w:pPr>
          </w:p>
        </w:tc>
        <w:tc>
          <w:tcPr>
            <w:tcW w:w="5070" w:type="dxa"/>
          </w:tcPr>
          <w:p w:rsidR="00DF4897" w:rsidRPr="00011EF1" w:rsidRDefault="00DF4897" w:rsidP="00DF4897">
            <w:pPr>
              <w:shd w:val="clear" w:color="auto" w:fill="FFFFFF"/>
              <w:snapToGrid w:val="0"/>
              <w:spacing w:line="264" w:lineRule="exact"/>
              <w:ind w:left="34"/>
              <w:rPr>
                <w:spacing w:val="3"/>
              </w:rPr>
            </w:pPr>
            <w:r>
              <w:rPr>
                <w:spacing w:val="3"/>
              </w:rPr>
              <w:lastRenderedPageBreak/>
              <w:t>«</w:t>
            </w:r>
            <w:r w:rsidRPr="00011EF1">
              <w:rPr>
                <w:spacing w:val="3"/>
              </w:rPr>
              <w:t>Поставщик</w:t>
            </w:r>
            <w:r>
              <w:rPr>
                <w:spacing w:val="3"/>
              </w:rPr>
              <w:t>»</w:t>
            </w:r>
            <w:r w:rsidRPr="00011EF1">
              <w:rPr>
                <w:spacing w:val="3"/>
              </w:rPr>
              <w:t>:</w:t>
            </w:r>
          </w:p>
        </w:tc>
      </w:tr>
    </w:tbl>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Pr="00011EF1" w:rsidRDefault="001F5F04" w:rsidP="001F5F04">
      <w:pPr>
        <w:ind w:firstLine="0"/>
        <w:jc w:val="right"/>
        <w:outlineLvl w:val="0"/>
      </w:pPr>
      <w:r w:rsidRPr="00011EF1">
        <w:lastRenderedPageBreak/>
        <w:t>Приложение № 1</w:t>
      </w:r>
    </w:p>
    <w:p w:rsidR="001F5F04" w:rsidRPr="00011EF1" w:rsidRDefault="001F5F04" w:rsidP="001F5F04">
      <w:pPr>
        <w:ind w:firstLine="360"/>
        <w:jc w:val="right"/>
      </w:pPr>
      <w:r w:rsidRPr="00011EF1">
        <w:t xml:space="preserve"> к  договору </w:t>
      </w:r>
    </w:p>
    <w:p w:rsidR="001F5F04" w:rsidRDefault="001F5F04" w:rsidP="001F5F04">
      <w:pPr>
        <w:ind w:firstLine="360"/>
        <w:jc w:val="right"/>
      </w:pPr>
      <w:r w:rsidRPr="00011EF1">
        <w:t xml:space="preserve">№ </w:t>
      </w:r>
      <w:r>
        <w:t>_______</w:t>
      </w:r>
      <w:r w:rsidRPr="00011EF1">
        <w:t xml:space="preserve"> от </w:t>
      </w:r>
      <w:r>
        <w:t>________ 2016</w:t>
      </w:r>
    </w:p>
    <w:p w:rsidR="00D837C3" w:rsidRDefault="00D837C3" w:rsidP="00C16B70">
      <w:pPr>
        <w:jc w:val="right"/>
        <w:rPr>
          <w:b/>
        </w:rPr>
      </w:pPr>
    </w:p>
    <w:p w:rsidR="000719EF" w:rsidRDefault="000719EF" w:rsidP="00C16B70">
      <w:pPr>
        <w:jc w:val="right"/>
        <w:rPr>
          <w:b/>
        </w:rPr>
      </w:pPr>
    </w:p>
    <w:p w:rsidR="0034558E" w:rsidRPr="005856F4" w:rsidRDefault="0034558E" w:rsidP="0034558E">
      <w:pPr>
        <w:ind w:firstLine="0"/>
        <w:jc w:val="center"/>
        <w:rPr>
          <w:rFonts w:eastAsia="Times New Roman"/>
          <w:b/>
        </w:rPr>
      </w:pPr>
      <w:r w:rsidRPr="005856F4">
        <w:rPr>
          <w:rFonts w:eastAsia="Times New Roman"/>
          <w:b/>
        </w:rPr>
        <w:t>Техническое задание</w:t>
      </w:r>
    </w:p>
    <w:p w:rsidR="0034558E" w:rsidRDefault="0034558E" w:rsidP="0034558E">
      <w:pPr>
        <w:ind w:firstLine="0"/>
        <w:jc w:val="center"/>
        <w:rPr>
          <w:rFonts w:eastAsia="Times New Roman"/>
          <w:b/>
        </w:rPr>
      </w:pPr>
      <w:r w:rsidRPr="005856F4">
        <w:rPr>
          <w:rFonts w:eastAsia="Times New Roman"/>
          <w:b/>
        </w:rPr>
        <w:t xml:space="preserve">на поставку </w:t>
      </w:r>
      <w:r>
        <w:rPr>
          <w:rFonts w:eastAsia="Times New Roman"/>
          <w:b/>
        </w:rPr>
        <w:t>световой башни</w:t>
      </w:r>
      <w:r w:rsidRPr="005856F4">
        <w:t xml:space="preserve"> </w:t>
      </w:r>
      <w:r w:rsidRPr="005856F4">
        <w:rPr>
          <w:rFonts w:eastAsia="Times New Roman"/>
          <w:b/>
        </w:rPr>
        <w:t>ELG(5)600S 2,2 GX</w:t>
      </w:r>
    </w:p>
    <w:p w:rsidR="0034558E" w:rsidRDefault="00752D4E" w:rsidP="0034558E">
      <w:pPr>
        <w:ind w:firstLine="0"/>
        <w:jc w:val="center"/>
        <w:rPr>
          <w:rFonts w:eastAsia="Times New Roman"/>
          <w:b/>
        </w:rPr>
      </w:pPr>
      <w:r>
        <w:rPr>
          <w:rFonts w:eastAsia="Times New Roman"/>
          <w:b/>
        </w:rPr>
        <w:t>в количестве 3 шт.</w:t>
      </w:r>
    </w:p>
    <w:p w:rsidR="00752D4E" w:rsidRPr="005856F4" w:rsidRDefault="00752D4E" w:rsidP="0034558E">
      <w:pPr>
        <w:ind w:firstLine="0"/>
        <w:jc w:val="center"/>
        <w:rPr>
          <w:rFonts w:eastAsia="Times New Roman"/>
          <w:b/>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558E" w:rsidRPr="005856F4" w:rsidTr="008E15F9">
        <w:tc>
          <w:tcPr>
            <w:tcW w:w="4785" w:type="dxa"/>
          </w:tcPr>
          <w:p w:rsidR="0034558E" w:rsidRPr="005856F4" w:rsidRDefault="0034558E" w:rsidP="008E15F9">
            <w:pPr>
              <w:ind w:left="284" w:firstLine="436"/>
              <w:jc w:val="left"/>
              <w:rPr>
                <w:rFonts w:eastAsia="Times New Roman"/>
                <w:lang w:val="en-US"/>
              </w:rPr>
            </w:pPr>
            <w:r w:rsidRPr="005856F4">
              <w:rPr>
                <w:rFonts w:eastAsia="Times New Roman"/>
                <w:b/>
                <w:noProof/>
              </w:rPr>
              <w:drawing>
                <wp:inline distT="0" distB="0" distL="0" distR="0">
                  <wp:extent cx="2196116" cy="2369712"/>
                  <wp:effectExtent l="19050" t="0" r="0" b="0"/>
                  <wp:docPr id="5" name="Рисунок 2" descr="C:\Users\admin\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нимок.JPG"/>
                          <pic:cNvPicPr>
                            <a:picLocks noChangeAspect="1" noChangeArrowheads="1"/>
                          </pic:cNvPicPr>
                        </pic:nvPicPr>
                        <pic:blipFill>
                          <a:blip r:embed="rId13" cstate="print"/>
                          <a:srcRect/>
                          <a:stretch>
                            <a:fillRect/>
                          </a:stretch>
                        </pic:blipFill>
                        <pic:spPr bwMode="auto">
                          <a:xfrm>
                            <a:off x="0" y="0"/>
                            <a:ext cx="2195750" cy="2369317"/>
                          </a:xfrm>
                          <a:prstGeom prst="rect">
                            <a:avLst/>
                          </a:prstGeom>
                          <a:noFill/>
                          <a:ln w="9525">
                            <a:noFill/>
                            <a:miter lim="800000"/>
                            <a:headEnd/>
                            <a:tailEnd/>
                          </a:ln>
                        </pic:spPr>
                      </pic:pic>
                    </a:graphicData>
                  </a:graphic>
                </wp:inline>
              </w:drawing>
            </w:r>
          </w:p>
        </w:tc>
        <w:tc>
          <w:tcPr>
            <w:tcW w:w="4786" w:type="dxa"/>
          </w:tcPr>
          <w:p w:rsidR="0034558E" w:rsidRPr="005856F4" w:rsidRDefault="0034558E" w:rsidP="008E15F9">
            <w:pPr>
              <w:ind w:left="284" w:firstLine="436"/>
              <w:jc w:val="left"/>
              <w:rPr>
                <w:rFonts w:eastAsia="Times New Roman"/>
              </w:rPr>
            </w:pPr>
            <w:r w:rsidRPr="005856F4">
              <w:rPr>
                <w:rFonts w:eastAsia="Times New Roman"/>
              </w:rPr>
              <w:t>Технические характеристики:</w:t>
            </w:r>
          </w:p>
          <w:p w:rsidR="0034558E" w:rsidRPr="005856F4" w:rsidRDefault="0034558E" w:rsidP="008E15F9">
            <w:pPr>
              <w:ind w:left="284" w:firstLine="436"/>
              <w:rPr>
                <w:rFonts w:eastAsia="Times New Roman"/>
              </w:rPr>
            </w:pPr>
            <w:r w:rsidRPr="005856F4">
              <w:rPr>
                <w:rFonts w:eastAsia="Times New Roman"/>
                <w:b/>
              </w:rPr>
              <w:t>Световая башня</w:t>
            </w:r>
            <w:r w:rsidRPr="005856F4">
              <w:rPr>
                <w:rFonts w:eastAsia="Times New Roman"/>
              </w:rPr>
              <w:t xml:space="preserve"> </w:t>
            </w:r>
            <w:r w:rsidRPr="005856F4">
              <w:rPr>
                <w:rFonts w:eastAsia="Times New Roman"/>
                <w:lang w:val="en-US"/>
              </w:rPr>
              <w:t>ELG</w:t>
            </w:r>
            <w:r w:rsidRPr="005856F4">
              <w:rPr>
                <w:rFonts w:eastAsia="Times New Roman"/>
              </w:rPr>
              <w:t>(5)600</w:t>
            </w:r>
            <w:r w:rsidRPr="005856F4">
              <w:rPr>
                <w:rFonts w:eastAsia="Times New Roman"/>
                <w:lang w:val="en-US"/>
              </w:rPr>
              <w:t>S</w:t>
            </w:r>
            <w:r w:rsidRPr="005856F4">
              <w:rPr>
                <w:rFonts w:eastAsia="Times New Roman"/>
              </w:rPr>
              <w:t xml:space="preserve"> 2,2 </w:t>
            </w:r>
            <w:r w:rsidRPr="005856F4">
              <w:rPr>
                <w:rFonts w:eastAsia="Times New Roman"/>
                <w:lang w:val="en-US"/>
              </w:rPr>
              <w:t>GX</w:t>
            </w:r>
            <w:r w:rsidRPr="005856F4">
              <w:rPr>
                <w:rFonts w:eastAsia="Times New Roman"/>
              </w:rPr>
              <w:t xml:space="preserve"> предназначена для экстренного развертывания на местности в случае природных и техногенных катастроф, при несанкционированном отключении освещения, для освещения больших площадей, а также при проведении ночных работ без использования дорогостоящего оборудования и квалифицированного персонала.</w:t>
            </w:r>
          </w:p>
          <w:p w:rsidR="0034558E" w:rsidRPr="005856F4" w:rsidRDefault="0034558E" w:rsidP="008E15F9">
            <w:pPr>
              <w:ind w:left="284" w:firstLine="436"/>
              <w:jc w:val="left"/>
              <w:rPr>
                <w:rFonts w:eastAsia="Times New Roman"/>
              </w:rPr>
            </w:pPr>
          </w:p>
        </w:tc>
      </w:tr>
    </w:tbl>
    <w:p w:rsidR="00D837C3" w:rsidRDefault="00D837C3" w:rsidP="00C16B70">
      <w:pPr>
        <w:jc w:val="right"/>
        <w:rPr>
          <w:b/>
        </w:rPr>
      </w:pPr>
    </w:p>
    <w:p w:rsidR="00D837C3" w:rsidRDefault="00D837C3" w:rsidP="00C16B70">
      <w:pPr>
        <w:jc w:val="right"/>
        <w:rPr>
          <w:b/>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4558E" w:rsidRPr="005856F4" w:rsidTr="008E15F9">
        <w:tc>
          <w:tcPr>
            <w:tcW w:w="9571" w:type="dxa"/>
          </w:tcPr>
          <w:p w:rsidR="0034558E" w:rsidRPr="005856F4" w:rsidRDefault="0034558E" w:rsidP="008E15F9">
            <w:pPr>
              <w:ind w:firstLine="0"/>
              <w:jc w:val="left"/>
              <w:rPr>
                <w:rFonts w:eastAsia="Times New Roman"/>
              </w:rPr>
            </w:pPr>
            <w:r w:rsidRPr="005856F4">
              <w:rPr>
                <w:rFonts w:eastAsia="Times New Roman"/>
              </w:rPr>
              <w:t>Климатическое исполнение</w:t>
            </w:r>
            <w:proofErr w:type="gramStart"/>
            <w:r w:rsidRPr="005856F4">
              <w:rPr>
                <w:rFonts w:eastAsia="Times New Roman"/>
              </w:rPr>
              <w:t xml:space="preserve"> У</w:t>
            </w:r>
            <w:proofErr w:type="gramEnd"/>
            <w:r w:rsidRPr="005856F4">
              <w:rPr>
                <w:rFonts w:eastAsia="Times New Roman"/>
              </w:rPr>
              <w:t>,</w:t>
            </w:r>
          </w:p>
          <w:p w:rsidR="0034558E" w:rsidRPr="005856F4" w:rsidRDefault="0034558E" w:rsidP="008E15F9">
            <w:pPr>
              <w:ind w:firstLine="0"/>
              <w:jc w:val="left"/>
              <w:rPr>
                <w:rFonts w:eastAsia="Times New Roman"/>
              </w:rPr>
            </w:pPr>
            <w:r w:rsidRPr="005856F4">
              <w:rPr>
                <w:rFonts w:eastAsia="Times New Roman"/>
              </w:rPr>
              <w:t xml:space="preserve">категория размещения 1 ГОСТ 15150. </w:t>
            </w:r>
          </w:p>
          <w:p w:rsidR="0034558E" w:rsidRPr="005856F4" w:rsidRDefault="0034558E" w:rsidP="008E15F9">
            <w:pPr>
              <w:ind w:firstLine="0"/>
              <w:jc w:val="left"/>
              <w:rPr>
                <w:rFonts w:eastAsia="Times New Roman"/>
              </w:rPr>
            </w:pPr>
            <w:r w:rsidRPr="005856F4">
              <w:rPr>
                <w:rFonts w:eastAsia="Times New Roman"/>
              </w:rPr>
              <w:t>Температурный режим -40+60.</w:t>
            </w:r>
          </w:p>
          <w:p w:rsidR="0034558E" w:rsidRPr="005856F4" w:rsidRDefault="0034558E" w:rsidP="008E15F9">
            <w:pPr>
              <w:ind w:firstLine="0"/>
              <w:jc w:val="left"/>
              <w:rPr>
                <w:rFonts w:eastAsia="Times New Roman"/>
              </w:rPr>
            </w:pPr>
            <w:r w:rsidRPr="005856F4">
              <w:rPr>
                <w:rFonts w:eastAsia="Times New Roman"/>
              </w:rPr>
              <w:t>Наличие сертификата</w:t>
            </w:r>
          </w:p>
          <w:p w:rsidR="0034558E" w:rsidRPr="005856F4" w:rsidRDefault="0034558E" w:rsidP="008E15F9">
            <w:pPr>
              <w:ind w:firstLine="0"/>
              <w:jc w:val="left"/>
              <w:rPr>
                <w:rFonts w:eastAsia="Times New Roman"/>
              </w:rPr>
            </w:pPr>
            <w:r w:rsidRPr="005856F4">
              <w:rPr>
                <w:rFonts w:eastAsia="Times New Roman"/>
              </w:rPr>
              <w:t xml:space="preserve">Гарантийный срок хранения в заводской упаковке должен составлять не менее чем 5(пять) лет. </w:t>
            </w:r>
          </w:p>
          <w:p w:rsidR="0034558E" w:rsidRPr="005856F4" w:rsidRDefault="0034558E" w:rsidP="008E15F9">
            <w:pPr>
              <w:ind w:firstLine="0"/>
              <w:jc w:val="left"/>
              <w:rPr>
                <w:rFonts w:eastAsia="Times New Roman"/>
                <w:bCs/>
              </w:rPr>
            </w:pPr>
            <w:r w:rsidRPr="00B01289">
              <w:rPr>
                <w:rFonts w:eastAsia="Times New Roman"/>
                <w:bCs/>
              </w:rPr>
              <w:t>Год выпус</w:t>
            </w:r>
            <w:r w:rsidR="00B01289" w:rsidRPr="00B01289">
              <w:rPr>
                <w:rFonts w:eastAsia="Times New Roman"/>
                <w:bCs/>
              </w:rPr>
              <w:t>ка –</w:t>
            </w:r>
            <w:r w:rsidR="004F1B6D">
              <w:rPr>
                <w:rFonts w:eastAsia="Times New Roman"/>
                <w:bCs/>
              </w:rPr>
              <w:t xml:space="preserve"> </w:t>
            </w:r>
            <w:r w:rsidR="00B01289" w:rsidRPr="00B01289">
              <w:rPr>
                <w:rFonts w:eastAsia="Times New Roman"/>
                <w:bCs/>
              </w:rPr>
              <w:t>2015</w:t>
            </w:r>
            <w:r w:rsidRPr="00B01289">
              <w:rPr>
                <w:rFonts w:eastAsia="Times New Roman"/>
                <w:bCs/>
              </w:rPr>
              <w:t xml:space="preserve"> г.</w:t>
            </w:r>
          </w:p>
          <w:p w:rsidR="0034558E" w:rsidRPr="005856F4" w:rsidRDefault="0034558E" w:rsidP="008E15F9">
            <w:pPr>
              <w:ind w:firstLine="0"/>
              <w:jc w:val="left"/>
              <w:rPr>
                <w:rFonts w:eastAsia="Times New Roman"/>
              </w:rPr>
            </w:pPr>
            <w:r w:rsidRPr="005856F4">
              <w:rPr>
                <w:rFonts w:eastAsia="Times New Roman"/>
              </w:rPr>
              <w:t xml:space="preserve">Степень защиты – </w:t>
            </w:r>
            <w:r w:rsidRPr="005856F4">
              <w:rPr>
                <w:rFonts w:eastAsia="Times New Roman"/>
                <w:lang w:val="en-US"/>
              </w:rPr>
              <w:t>IP</w:t>
            </w:r>
            <w:r w:rsidRPr="005856F4">
              <w:rPr>
                <w:rFonts w:eastAsia="Times New Roman"/>
              </w:rPr>
              <w:t xml:space="preserve"> 65/44.</w:t>
            </w:r>
          </w:p>
          <w:p w:rsidR="0034558E" w:rsidRPr="005856F4" w:rsidRDefault="0034558E" w:rsidP="008E15F9">
            <w:pPr>
              <w:ind w:firstLine="0"/>
              <w:jc w:val="left"/>
              <w:rPr>
                <w:rFonts w:eastAsia="Times New Roman"/>
              </w:rPr>
            </w:pPr>
            <w:r w:rsidRPr="005856F4">
              <w:rPr>
                <w:rFonts w:eastAsia="Times New Roman"/>
              </w:rPr>
              <w:t>«Световая Башня» с генератором</w:t>
            </w:r>
          </w:p>
          <w:p w:rsidR="0034558E" w:rsidRPr="005856F4" w:rsidRDefault="0034558E" w:rsidP="008E15F9">
            <w:pPr>
              <w:ind w:firstLine="0"/>
              <w:jc w:val="left"/>
              <w:rPr>
                <w:rFonts w:eastAsia="Times New Roman"/>
              </w:rPr>
            </w:pPr>
            <w:r w:rsidRPr="005856F4">
              <w:rPr>
                <w:rFonts w:eastAsia="Times New Roman"/>
              </w:rPr>
              <w:t>Мощность источника света (лампа ДНаТ,600 Вт)</w:t>
            </w:r>
          </w:p>
          <w:p w:rsidR="0034558E" w:rsidRPr="005856F4" w:rsidRDefault="0034558E" w:rsidP="008E15F9">
            <w:pPr>
              <w:ind w:firstLine="0"/>
              <w:jc w:val="left"/>
              <w:rPr>
                <w:rFonts w:eastAsia="Times New Roman"/>
              </w:rPr>
            </w:pPr>
            <w:r w:rsidRPr="005856F4">
              <w:rPr>
                <w:rFonts w:eastAsia="Times New Roman"/>
              </w:rPr>
              <w:t>Высота башни 5 метров.</w:t>
            </w:r>
          </w:p>
          <w:p w:rsidR="0034558E" w:rsidRPr="005856F4" w:rsidRDefault="0034558E" w:rsidP="008E15F9">
            <w:pPr>
              <w:ind w:firstLine="0"/>
              <w:jc w:val="left"/>
              <w:rPr>
                <w:rFonts w:eastAsia="Times New Roman"/>
              </w:rPr>
            </w:pPr>
            <w:r w:rsidRPr="005856F4">
              <w:rPr>
                <w:rFonts w:eastAsia="Times New Roman"/>
              </w:rPr>
              <w:t>Мощность профессионального генератора, 2,2  кВт</w:t>
            </w:r>
          </w:p>
          <w:p w:rsidR="0034558E" w:rsidRPr="005856F4" w:rsidRDefault="0034558E" w:rsidP="008E15F9">
            <w:pPr>
              <w:ind w:firstLine="0"/>
              <w:jc w:val="left"/>
              <w:rPr>
                <w:rFonts w:eastAsia="Times New Roman"/>
              </w:rPr>
            </w:pPr>
            <w:r w:rsidRPr="005856F4">
              <w:rPr>
                <w:rFonts w:eastAsia="Times New Roman"/>
              </w:rPr>
              <w:t>Питание - сеть переменного тока напряжением 220 В, частота 50 Гц</w:t>
            </w:r>
            <w:proofErr w:type="gramStart"/>
            <w:r w:rsidRPr="005856F4">
              <w:rPr>
                <w:rFonts w:eastAsia="Times New Roman"/>
              </w:rPr>
              <w:t>.</w:t>
            </w:r>
            <w:proofErr w:type="gramEnd"/>
            <w:r w:rsidRPr="005856F4">
              <w:rPr>
                <w:rFonts w:eastAsia="Times New Roman"/>
              </w:rPr>
              <w:t xml:space="preserve"> </w:t>
            </w:r>
            <w:proofErr w:type="gramStart"/>
            <w:r w:rsidRPr="005856F4">
              <w:rPr>
                <w:rFonts w:eastAsia="Times New Roman"/>
              </w:rPr>
              <w:t>и</w:t>
            </w:r>
            <w:proofErr w:type="gramEnd"/>
            <w:r w:rsidRPr="005856F4">
              <w:rPr>
                <w:rFonts w:eastAsia="Times New Roman"/>
              </w:rPr>
              <w:t xml:space="preserve">ли от встроенной бензиновой 4-х </w:t>
            </w:r>
            <w:proofErr w:type="spellStart"/>
            <w:r w:rsidRPr="005856F4">
              <w:rPr>
                <w:rFonts w:eastAsia="Times New Roman"/>
              </w:rPr>
              <w:t>тактной</w:t>
            </w:r>
            <w:proofErr w:type="spellEnd"/>
            <w:r w:rsidRPr="005856F4">
              <w:rPr>
                <w:rFonts w:eastAsia="Times New Roman"/>
              </w:rPr>
              <w:t xml:space="preserve"> электростанции мощностью  2,7 кВт. </w:t>
            </w:r>
          </w:p>
          <w:p w:rsidR="0034558E" w:rsidRPr="005856F4" w:rsidRDefault="0034558E" w:rsidP="008E15F9">
            <w:pPr>
              <w:ind w:firstLine="0"/>
              <w:jc w:val="left"/>
              <w:rPr>
                <w:rFonts w:eastAsia="Times New Roman"/>
              </w:rPr>
            </w:pPr>
            <w:r w:rsidRPr="005856F4">
              <w:rPr>
                <w:rFonts w:eastAsia="Times New Roman"/>
              </w:rPr>
              <w:t>Расход топлива 1,0-1,2 л/час.</w:t>
            </w:r>
          </w:p>
          <w:p w:rsidR="0034558E" w:rsidRPr="005856F4" w:rsidRDefault="0034558E" w:rsidP="008E15F9">
            <w:pPr>
              <w:ind w:firstLine="0"/>
              <w:jc w:val="left"/>
              <w:rPr>
                <w:rFonts w:eastAsia="Times New Roman"/>
              </w:rPr>
            </w:pPr>
            <w:r w:rsidRPr="005856F4">
              <w:rPr>
                <w:rFonts w:eastAsia="Times New Roman"/>
              </w:rPr>
              <w:t xml:space="preserve">Время надува до 30 сек., </w:t>
            </w:r>
          </w:p>
          <w:p w:rsidR="0034558E" w:rsidRPr="005856F4" w:rsidRDefault="0034558E" w:rsidP="008E15F9">
            <w:pPr>
              <w:ind w:firstLine="0"/>
              <w:jc w:val="left"/>
              <w:rPr>
                <w:rFonts w:eastAsia="Times New Roman"/>
              </w:rPr>
            </w:pPr>
            <w:r w:rsidRPr="005856F4">
              <w:rPr>
                <w:rFonts w:eastAsia="Times New Roman"/>
              </w:rPr>
              <w:t xml:space="preserve">время </w:t>
            </w:r>
            <w:proofErr w:type="gramStart"/>
            <w:r w:rsidRPr="005856F4">
              <w:rPr>
                <w:rFonts w:eastAsia="Times New Roman"/>
              </w:rPr>
              <w:t>полного</w:t>
            </w:r>
            <w:proofErr w:type="gramEnd"/>
            <w:r w:rsidRPr="005856F4">
              <w:rPr>
                <w:rFonts w:eastAsia="Times New Roman"/>
              </w:rPr>
              <w:t xml:space="preserve"> </w:t>
            </w:r>
            <w:proofErr w:type="spellStart"/>
            <w:r w:rsidRPr="005856F4">
              <w:rPr>
                <w:rFonts w:eastAsia="Times New Roman"/>
              </w:rPr>
              <w:t>разгорания</w:t>
            </w:r>
            <w:proofErr w:type="spellEnd"/>
            <w:r w:rsidRPr="005856F4">
              <w:rPr>
                <w:rFonts w:eastAsia="Times New Roman"/>
              </w:rPr>
              <w:t xml:space="preserve"> лампы - 3 мин.,</w:t>
            </w:r>
          </w:p>
          <w:p w:rsidR="0034558E" w:rsidRPr="005856F4" w:rsidRDefault="0034558E" w:rsidP="008E15F9">
            <w:pPr>
              <w:ind w:firstLine="0"/>
              <w:jc w:val="left"/>
              <w:rPr>
                <w:rFonts w:eastAsia="Times New Roman"/>
              </w:rPr>
            </w:pPr>
            <w:r w:rsidRPr="005856F4">
              <w:rPr>
                <w:rFonts w:eastAsia="Times New Roman"/>
              </w:rPr>
              <w:t>Встроенный нагнетатель воздуха - мощностью 1000 Вт.,</w:t>
            </w:r>
          </w:p>
          <w:p w:rsidR="0034558E" w:rsidRPr="005856F4" w:rsidRDefault="0034558E" w:rsidP="008E15F9">
            <w:pPr>
              <w:ind w:firstLine="0"/>
              <w:jc w:val="left"/>
              <w:rPr>
                <w:rFonts w:eastAsia="Times New Roman"/>
              </w:rPr>
            </w:pPr>
            <w:r w:rsidRPr="005856F4">
              <w:rPr>
                <w:rFonts w:eastAsia="Times New Roman"/>
              </w:rPr>
              <w:t xml:space="preserve"> производительностью 2,5- 3,5 м</w:t>
            </w:r>
            <w:proofErr w:type="gramStart"/>
            <w:r w:rsidRPr="005856F4">
              <w:rPr>
                <w:rFonts w:eastAsia="Times New Roman"/>
              </w:rPr>
              <w:t xml:space="preserve"> .</w:t>
            </w:r>
            <w:proofErr w:type="gramEnd"/>
            <w:r w:rsidRPr="005856F4">
              <w:rPr>
                <w:rFonts w:eastAsia="Times New Roman"/>
              </w:rPr>
              <w:t>куб/мин.</w:t>
            </w:r>
          </w:p>
          <w:p w:rsidR="0034558E" w:rsidRPr="005856F4" w:rsidRDefault="0034558E" w:rsidP="008E15F9">
            <w:pPr>
              <w:ind w:firstLine="0"/>
              <w:jc w:val="left"/>
              <w:rPr>
                <w:rFonts w:eastAsia="Times New Roman"/>
              </w:rPr>
            </w:pPr>
            <w:r w:rsidRPr="005856F4">
              <w:rPr>
                <w:rFonts w:eastAsia="Times New Roman"/>
              </w:rPr>
              <w:t>Ветроустойчивость установки - до 20 м/сек.</w:t>
            </w:r>
          </w:p>
          <w:p w:rsidR="0034558E" w:rsidRPr="005856F4" w:rsidRDefault="0034558E" w:rsidP="008E15F9">
            <w:pPr>
              <w:ind w:firstLine="0"/>
              <w:jc w:val="left"/>
              <w:rPr>
                <w:rFonts w:eastAsia="Times New Roman"/>
              </w:rPr>
            </w:pPr>
            <w:r w:rsidRPr="005856F4">
              <w:rPr>
                <w:rFonts w:eastAsia="Times New Roman"/>
              </w:rPr>
              <w:t>Габариты транспортной упаковки (</w:t>
            </w:r>
            <w:proofErr w:type="gramStart"/>
            <w:r w:rsidRPr="005856F4">
              <w:rPr>
                <w:rFonts w:eastAsia="Times New Roman"/>
              </w:rPr>
              <w:t>мм</w:t>
            </w:r>
            <w:proofErr w:type="gramEnd"/>
            <w:r w:rsidRPr="005856F4">
              <w:rPr>
                <w:rFonts w:eastAsia="Times New Roman"/>
              </w:rPr>
              <w:t>)  - 650х450х800</w:t>
            </w:r>
          </w:p>
          <w:p w:rsidR="0034558E" w:rsidRPr="005856F4" w:rsidRDefault="0034558E" w:rsidP="008E15F9">
            <w:pPr>
              <w:ind w:firstLine="0"/>
              <w:jc w:val="left"/>
              <w:rPr>
                <w:rFonts w:eastAsia="Times New Roman"/>
              </w:rPr>
            </w:pPr>
            <w:r w:rsidRPr="005856F4">
              <w:rPr>
                <w:rFonts w:eastAsia="Times New Roman"/>
              </w:rPr>
              <w:t xml:space="preserve">Двигатель 4-х </w:t>
            </w:r>
            <w:proofErr w:type="spellStart"/>
            <w:r w:rsidRPr="005856F4">
              <w:rPr>
                <w:rFonts w:eastAsia="Times New Roman"/>
              </w:rPr>
              <w:t>тактный</w:t>
            </w:r>
            <w:proofErr w:type="spellEnd"/>
            <w:r w:rsidRPr="005856F4">
              <w:rPr>
                <w:rFonts w:eastAsia="Times New Roman"/>
              </w:rPr>
              <w:t>, бензиновый</w:t>
            </w:r>
          </w:p>
          <w:p w:rsidR="0034558E" w:rsidRPr="005856F4" w:rsidRDefault="0034558E" w:rsidP="008E15F9">
            <w:pPr>
              <w:ind w:firstLine="0"/>
              <w:jc w:val="left"/>
              <w:rPr>
                <w:rFonts w:eastAsia="Times New Roman"/>
              </w:rPr>
            </w:pPr>
            <w:r w:rsidRPr="005856F4">
              <w:rPr>
                <w:rFonts w:eastAsia="Times New Roman"/>
              </w:rPr>
              <w:t xml:space="preserve">Расход топлива, </w:t>
            </w:r>
            <w:proofErr w:type="gramStart"/>
            <w:r w:rsidRPr="005856F4">
              <w:rPr>
                <w:rFonts w:eastAsia="Times New Roman"/>
              </w:rPr>
              <w:t>л</w:t>
            </w:r>
            <w:proofErr w:type="gramEnd"/>
            <w:r w:rsidRPr="005856F4">
              <w:rPr>
                <w:rFonts w:eastAsia="Times New Roman"/>
              </w:rPr>
              <w:t>/час</w:t>
            </w:r>
            <w:r w:rsidRPr="005856F4">
              <w:rPr>
                <w:rFonts w:eastAsia="Times New Roman"/>
              </w:rPr>
              <w:tab/>
              <w:t>0,6—0,8</w:t>
            </w:r>
          </w:p>
          <w:p w:rsidR="0034558E" w:rsidRPr="005856F4" w:rsidRDefault="0034558E" w:rsidP="008E15F9">
            <w:pPr>
              <w:ind w:firstLine="0"/>
              <w:jc w:val="left"/>
              <w:rPr>
                <w:rFonts w:eastAsia="Times New Roman"/>
              </w:rPr>
            </w:pPr>
            <w:r w:rsidRPr="005856F4">
              <w:rPr>
                <w:rFonts w:eastAsia="Times New Roman"/>
              </w:rPr>
              <w:t xml:space="preserve">Объем топливного бака, </w:t>
            </w:r>
            <w:proofErr w:type="gramStart"/>
            <w:r w:rsidRPr="005856F4">
              <w:rPr>
                <w:rFonts w:eastAsia="Times New Roman"/>
              </w:rPr>
              <w:t>л</w:t>
            </w:r>
            <w:proofErr w:type="gramEnd"/>
            <w:r w:rsidRPr="005856F4">
              <w:rPr>
                <w:rFonts w:eastAsia="Times New Roman"/>
              </w:rPr>
              <w:tab/>
              <w:t>4,5</w:t>
            </w:r>
          </w:p>
          <w:p w:rsidR="0034558E" w:rsidRPr="005856F4" w:rsidRDefault="0034558E" w:rsidP="008E15F9">
            <w:pPr>
              <w:ind w:firstLine="0"/>
              <w:jc w:val="left"/>
              <w:rPr>
                <w:rFonts w:eastAsia="Times New Roman"/>
              </w:rPr>
            </w:pPr>
            <w:r w:rsidRPr="005856F4">
              <w:rPr>
                <w:rFonts w:eastAsia="Times New Roman"/>
              </w:rPr>
              <w:t>Источник света</w:t>
            </w:r>
            <w:r w:rsidRPr="005856F4">
              <w:rPr>
                <w:rFonts w:eastAsia="Times New Roman"/>
              </w:rPr>
              <w:tab/>
              <w:t xml:space="preserve">лампа </w:t>
            </w:r>
            <w:r w:rsidRPr="005856F4">
              <w:rPr>
                <w:rFonts w:eastAsia="Times New Roman"/>
                <w:lang w:val="en-US"/>
              </w:rPr>
              <w:t>E</w:t>
            </w:r>
            <w:r w:rsidRPr="005856F4">
              <w:rPr>
                <w:rFonts w:eastAsia="Times New Roman"/>
              </w:rPr>
              <w:t xml:space="preserve">40 типа </w:t>
            </w:r>
            <w:proofErr w:type="spellStart"/>
            <w:r w:rsidRPr="005856F4">
              <w:rPr>
                <w:rFonts w:eastAsia="Times New Roman"/>
              </w:rPr>
              <w:t>ДНаТлампа</w:t>
            </w:r>
            <w:proofErr w:type="spellEnd"/>
            <w:r w:rsidRPr="005856F4">
              <w:rPr>
                <w:rFonts w:eastAsia="Times New Roman"/>
              </w:rPr>
              <w:t xml:space="preserve"> </w:t>
            </w:r>
            <w:r w:rsidRPr="005856F4">
              <w:rPr>
                <w:rFonts w:eastAsia="Times New Roman"/>
                <w:lang w:val="en-US"/>
              </w:rPr>
              <w:t>E</w:t>
            </w:r>
            <w:r w:rsidRPr="005856F4">
              <w:rPr>
                <w:rFonts w:eastAsia="Times New Roman"/>
              </w:rPr>
              <w:t xml:space="preserve">40 типа </w:t>
            </w:r>
            <w:proofErr w:type="spellStart"/>
            <w:r w:rsidRPr="005856F4">
              <w:rPr>
                <w:rFonts w:eastAsia="Times New Roman"/>
              </w:rPr>
              <w:t>ДНаТ</w:t>
            </w:r>
            <w:proofErr w:type="spellEnd"/>
          </w:p>
          <w:p w:rsidR="0034558E" w:rsidRPr="005856F4" w:rsidRDefault="001F5F04" w:rsidP="008E15F9">
            <w:pPr>
              <w:ind w:firstLine="0"/>
              <w:jc w:val="left"/>
              <w:rPr>
                <w:rFonts w:eastAsia="Times New Roman"/>
              </w:rPr>
            </w:pPr>
            <w:r>
              <w:rPr>
                <w:rFonts w:eastAsia="Times New Roman"/>
              </w:rPr>
              <w:t>КПД &gt;50</w:t>
            </w:r>
            <w:r w:rsidRPr="005856F4">
              <w:rPr>
                <w:rFonts w:eastAsia="Times New Roman"/>
              </w:rPr>
              <w:t>%</w:t>
            </w:r>
          </w:p>
          <w:p w:rsidR="0034558E" w:rsidRPr="005856F4" w:rsidRDefault="0034558E" w:rsidP="008E15F9">
            <w:pPr>
              <w:ind w:firstLine="0"/>
              <w:jc w:val="left"/>
              <w:rPr>
                <w:rFonts w:eastAsia="Times New Roman"/>
              </w:rPr>
            </w:pPr>
            <w:r w:rsidRPr="005856F4">
              <w:rPr>
                <w:rFonts w:eastAsia="Times New Roman"/>
              </w:rPr>
              <w:t>Маркировка на корпусе с указанием производителя, модели и краткой инструкции по работе на изделии.</w:t>
            </w:r>
          </w:p>
          <w:p w:rsidR="0034558E" w:rsidRPr="005856F4" w:rsidRDefault="0034558E" w:rsidP="008E15F9">
            <w:pPr>
              <w:ind w:firstLine="0"/>
              <w:jc w:val="left"/>
              <w:rPr>
                <w:rFonts w:eastAsia="Times New Roman"/>
              </w:rPr>
            </w:pPr>
            <w:r w:rsidRPr="005856F4">
              <w:rPr>
                <w:rFonts w:eastAsia="Times New Roman"/>
              </w:rPr>
              <w:t xml:space="preserve">Исполнение </w:t>
            </w:r>
            <w:proofErr w:type="gramStart"/>
            <w:r w:rsidRPr="005856F4">
              <w:rPr>
                <w:rFonts w:eastAsia="Times New Roman"/>
              </w:rPr>
              <w:t>вертикальных</w:t>
            </w:r>
            <w:proofErr w:type="gramEnd"/>
            <w:r w:rsidRPr="005856F4">
              <w:rPr>
                <w:rFonts w:eastAsia="Times New Roman"/>
              </w:rPr>
              <w:t xml:space="preserve"> шов в светооптической части изделия выполняется «в замок» </w:t>
            </w:r>
            <w:r w:rsidRPr="005856F4">
              <w:rPr>
                <w:rFonts w:eastAsia="Times New Roman"/>
              </w:rPr>
              <w:lastRenderedPageBreak/>
              <w:t>для прочности и равномерной – нагрузки  соединение.</w:t>
            </w:r>
          </w:p>
          <w:p w:rsidR="0034558E" w:rsidRPr="005856F4" w:rsidRDefault="0034558E" w:rsidP="008E15F9">
            <w:pPr>
              <w:ind w:firstLine="0"/>
              <w:jc w:val="left"/>
              <w:rPr>
                <w:rFonts w:eastAsia="Times New Roman"/>
              </w:rPr>
            </w:pPr>
            <w:r w:rsidRPr="005856F4">
              <w:rPr>
                <w:rFonts w:eastAsia="Times New Roman"/>
              </w:rPr>
              <w:t xml:space="preserve">Верхняя и нижняя часть светооптической части изделия  выполнены со света отражающими элементами </w:t>
            </w:r>
            <w:proofErr w:type="gramStart"/>
            <w:r w:rsidRPr="005856F4">
              <w:rPr>
                <w:rFonts w:eastAsia="Times New Roman"/>
              </w:rPr>
              <w:t>для увеличивая</w:t>
            </w:r>
            <w:proofErr w:type="gramEnd"/>
            <w:r w:rsidRPr="005856F4">
              <w:rPr>
                <w:rFonts w:eastAsia="Times New Roman"/>
              </w:rPr>
              <w:t xml:space="preserve"> КПД на 20%.</w:t>
            </w:r>
          </w:p>
          <w:p w:rsidR="0034558E" w:rsidRPr="005856F4" w:rsidRDefault="0034558E" w:rsidP="008E15F9">
            <w:pPr>
              <w:ind w:firstLine="0"/>
              <w:jc w:val="left"/>
              <w:rPr>
                <w:rFonts w:eastAsia="Times New Roman"/>
              </w:rPr>
            </w:pPr>
            <w:r w:rsidRPr="005856F4">
              <w:rPr>
                <w:rFonts w:eastAsia="Times New Roman"/>
              </w:rPr>
              <w:t>Замена щеток на вентиляторе осуществляется без использования инструмента.</w:t>
            </w:r>
          </w:p>
          <w:p w:rsidR="0034558E" w:rsidRDefault="0034558E" w:rsidP="008E15F9">
            <w:pPr>
              <w:ind w:firstLine="0"/>
              <w:jc w:val="left"/>
              <w:rPr>
                <w:rFonts w:eastAsia="Times New Roman"/>
              </w:rPr>
            </w:pPr>
            <w:r w:rsidRPr="005856F4">
              <w:rPr>
                <w:rFonts w:eastAsia="Times New Roman"/>
              </w:rPr>
              <w:t>Замена вентилятора осуществляется при помощи одного ключа в течение 5-8 мин.</w:t>
            </w:r>
          </w:p>
          <w:p w:rsidR="0034558E" w:rsidRPr="005856F4" w:rsidRDefault="0034558E" w:rsidP="008E15F9">
            <w:pPr>
              <w:ind w:firstLine="0"/>
              <w:jc w:val="left"/>
              <w:rPr>
                <w:rFonts w:eastAsia="Times New Roman"/>
              </w:rPr>
            </w:pPr>
            <w:proofErr w:type="spellStart"/>
            <w:r w:rsidRPr="005856F4">
              <w:rPr>
                <w:rFonts w:eastAsia="Times New Roman"/>
                <w:lang w:val="en-US"/>
              </w:rPr>
              <w:t>Требования</w:t>
            </w:r>
            <w:proofErr w:type="spellEnd"/>
            <w:r w:rsidRPr="005856F4">
              <w:rPr>
                <w:rFonts w:eastAsia="Times New Roman"/>
                <w:lang w:val="en-US"/>
              </w:rPr>
              <w:t xml:space="preserve"> к </w:t>
            </w:r>
            <w:proofErr w:type="spellStart"/>
            <w:r w:rsidRPr="005856F4">
              <w:rPr>
                <w:rFonts w:eastAsia="Times New Roman"/>
                <w:lang w:val="en-US"/>
              </w:rPr>
              <w:t>упаковке</w:t>
            </w:r>
            <w:proofErr w:type="spellEnd"/>
            <w:r w:rsidRPr="005856F4">
              <w:rPr>
                <w:rFonts w:eastAsia="Times New Roman"/>
                <w:lang w:val="en-US"/>
              </w:rPr>
              <w:t>:</w:t>
            </w:r>
          </w:p>
        </w:tc>
      </w:tr>
    </w:tbl>
    <w:p w:rsidR="0034558E" w:rsidRPr="005856F4" w:rsidRDefault="0034558E" w:rsidP="0034558E">
      <w:pPr>
        <w:ind w:firstLine="0"/>
        <w:jc w:val="left"/>
        <w:rPr>
          <w:rFonts w:eastAsia="Times New Roman"/>
          <w:lang w:val="en-US"/>
        </w:rPr>
      </w:pPr>
      <w:proofErr w:type="spellStart"/>
      <w:proofErr w:type="gramStart"/>
      <w:r w:rsidRPr="005856F4">
        <w:rPr>
          <w:rFonts w:eastAsia="Times New Roman"/>
          <w:lang w:val="en-US"/>
        </w:rPr>
        <w:lastRenderedPageBreak/>
        <w:t>Оргалит</w:t>
      </w:r>
      <w:proofErr w:type="spellEnd"/>
      <w:r w:rsidRPr="005856F4">
        <w:rPr>
          <w:rFonts w:eastAsia="Times New Roman"/>
          <w:lang w:val="en-US"/>
        </w:rPr>
        <w:t xml:space="preserve"> в </w:t>
      </w:r>
      <w:proofErr w:type="spellStart"/>
      <w:r w:rsidRPr="005856F4">
        <w:rPr>
          <w:rFonts w:eastAsia="Times New Roman"/>
          <w:lang w:val="en-US"/>
        </w:rPr>
        <w:t>деревянной</w:t>
      </w:r>
      <w:proofErr w:type="spellEnd"/>
      <w:r w:rsidRPr="005856F4">
        <w:rPr>
          <w:rFonts w:eastAsia="Times New Roman"/>
          <w:lang w:val="en-US"/>
        </w:rPr>
        <w:t xml:space="preserve"> </w:t>
      </w:r>
      <w:proofErr w:type="spellStart"/>
      <w:r w:rsidRPr="005856F4">
        <w:rPr>
          <w:rFonts w:eastAsia="Times New Roman"/>
          <w:lang w:val="en-US"/>
        </w:rPr>
        <w:t>обрешетке</w:t>
      </w:r>
      <w:proofErr w:type="spellEnd"/>
      <w:r w:rsidRPr="005856F4">
        <w:rPr>
          <w:rFonts w:eastAsia="Times New Roman"/>
          <w:lang w:val="en-US"/>
        </w:rPr>
        <w:t>.</w:t>
      </w:r>
      <w:proofErr w:type="gramEnd"/>
    </w:p>
    <w:p w:rsidR="00D837C3" w:rsidRDefault="00D837C3" w:rsidP="00C16B70">
      <w:pPr>
        <w:jc w:val="right"/>
        <w:rPr>
          <w:b/>
        </w:rPr>
      </w:pPr>
    </w:p>
    <w:p w:rsidR="00D837C3" w:rsidRDefault="00D837C3" w:rsidP="00C16B70">
      <w:pPr>
        <w:jc w:val="right"/>
        <w:rPr>
          <w:b/>
        </w:rPr>
      </w:pPr>
    </w:p>
    <w:p w:rsidR="00752D4E" w:rsidRDefault="00752D4E">
      <w:pPr>
        <w:ind w:firstLine="0"/>
        <w:jc w:val="left"/>
        <w:rPr>
          <w:b/>
        </w:rPr>
      </w:pPr>
      <w:r>
        <w:rPr>
          <w:b/>
        </w:rP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DF23B8"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3">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8"/>
  </w:num>
  <w:num w:numId="10">
    <w:abstractNumId w:val="1"/>
  </w:num>
  <w:num w:numId="11">
    <w:abstractNumId w:val="15"/>
  </w:num>
  <w:num w:numId="12">
    <w:abstractNumId w:val="17"/>
  </w:num>
  <w:num w:numId="13">
    <w:abstractNumId w:val="9"/>
  </w:num>
  <w:num w:numId="14">
    <w:abstractNumId w:val="21"/>
  </w:num>
  <w:num w:numId="15">
    <w:abstractNumId w:val="11"/>
  </w:num>
  <w:num w:numId="16">
    <w:abstractNumId w:val="22"/>
  </w:num>
  <w:num w:numId="17">
    <w:abstractNumId w:val="23"/>
  </w:num>
  <w:num w:numId="18">
    <w:abstractNumId w:val="12"/>
  </w:num>
  <w:num w:numId="19">
    <w:abstractNumId w:val="19"/>
  </w:num>
  <w:num w:numId="20">
    <w:abstractNumId w:val="6"/>
  </w:num>
  <w:num w:numId="21">
    <w:abstractNumId w:val="5"/>
  </w:num>
  <w:num w:numId="22">
    <w:abstractNumId w:val="20"/>
  </w:num>
  <w:num w:numId="23">
    <w:abstractNumId w:val="7"/>
  </w:num>
  <w:num w:numId="24">
    <w:abstractNumId w:val="3"/>
  </w:num>
  <w:num w:numId="25">
    <w:abstractNumId w:val="13"/>
  </w:num>
  <w:num w:numId="26">
    <w:abstractNumId w:val="16"/>
  </w:num>
  <w:num w:numId="27">
    <w:abstractNumId w:val="8"/>
  </w:num>
  <w:num w:numId="28">
    <w:abstractNumId w:val="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A2AC-A3FA-4589-A79C-B2E76AB3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35</Pages>
  <Words>11071</Words>
  <Characters>63106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Павинская</dc:creator>
  <cp:lastModifiedBy>Админ</cp:lastModifiedBy>
  <cp:revision>13</cp:revision>
  <cp:lastPrinted>2015-02-03T20:39:00Z</cp:lastPrinted>
  <dcterms:created xsi:type="dcterms:W3CDTF">2016-05-19T22:15:00Z</dcterms:created>
  <dcterms:modified xsi:type="dcterms:W3CDTF">2016-05-22T22:38:00Z</dcterms:modified>
</cp:coreProperties>
</file>