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104949">
        <w:rPr>
          <w:b/>
          <w:sz w:val="32"/>
          <w:szCs w:val="32"/>
        </w:rPr>
        <w:t>2/</w:t>
      </w:r>
      <w:proofErr w:type="spellStart"/>
      <w:r w:rsidR="00104949">
        <w:rPr>
          <w:b/>
          <w:sz w:val="32"/>
          <w:szCs w:val="32"/>
        </w:rPr>
        <w:t>ЗЦ-2013</w:t>
      </w:r>
      <w:proofErr w:type="spellEnd"/>
    </w:p>
    <w:p w:rsidR="00B621EB" w:rsidRPr="005C0706" w:rsidRDefault="00B621EB" w:rsidP="00B621EB">
      <w:pPr>
        <w:ind w:firstLine="0"/>
        <w:jc w:val="center"/>
        <w:rPr>
          <w:b/>
          <w:sz w:val="32"/>
          <w:szCs w:val="32"/>
        </w:rPr>
      </w:pPr>
    </w:p>
    <w:p w:rsidR="00EF0FF3" w:rsidRDefault="00B621EB" w:rsidP="00EF0FF3">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EF0FF3">
        <w:rPr>
          <w:rFonts w:ascii="Arial" w:hAnsi="Arial" w:cs="Arial"/>
          <w:b/>
          <w:bCs/>
          <w:color w:val="0060A4"/>
          <w:sz w:val="28"/>
          <w:szCs w:val="28"/>
        </w:rPr>
        <w:t>31300105230  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p>
    <w:p w:rsidR="00D579B1" w:rsidRDefault="0033532E" w:rsidP="00B621EB">
      <w:pPr>
        <w:ind w:firstLine="0"/>
        <w:jc w:val="center"/>
        <w:rPr>
          <w:sz w:val="28"/>
          <w:szCs w:val="28"/>
        </w:rPr>
      </w:pPr>
      <w:r>
        <w:rPr>
          <w:sz w:val="28"/>
          <w:szCs w:val="28"/>
        </w:rPr>
        <w:t xml:space="preserve">на право заключить договор на </w:t>
      </w:r>
      <w:r w:rsidR="005F213F">
        <w:rPr>
          <w:sz w:val="28"/>
          <w:szCs w:val="28"/>
        </w:rPr>
        <w:t xml:space="preserve">оказание услуг по перевозке грузов </w:t>
      </w:r>
      <w:r w:rsidR="00E02907">
        <w:rPr>
          <w:sz w:val="28"/>
          <w:szCs w:val="28"/>
        </w:rPr>
        <w:t xml:space="preserve">автомобильным </w:t>
      </w:r>
      <w:r w:rsidR="005F213F">
        <w:rPr>
          <w:sz w:val="28"/>
          <w:szCs w:val="28"/>
        </w:rPr>
        <w:t>транспортом по территории Камчатского края</w:t>
      </w:r>
      <w:r w:rsidR="00B621EB">
        <w:rPr>
          <w:sz w:val="28"/>
          <w:szCs w:val="28"/>
        </w:rPr>
        <w:t xml:space="preserve"> </w:t>
      </w:r>
      <w:r w:rsidR="00EC4A0B">
        <w:rPr>
          <w:sz w:val="28"/>
          <w:szCs w:val="28"/>
        </w:rPr>
        <w:t>в 201</w:t>
      </w:r>
      <w:r w:rsidR="00B621EB">
        <w:rPr>
          <w:sz w:val="28"/>
          <w:szCs w:val="28"/>
        </w:rPr>
        <w:t>3</w:t>
      </w:r>
      <w:r w:rsidR="00EC4A0B">
        <w:rPr>
          <w:sz w:val="28"/>
          <w:szCs w:val="28"/>
        </w:rPr>
        <w:t xml:space="preserve"> году</w:t>
      </w:r>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D579B1" w:rsidRPr="007931DC" w:rsidRDefault="00D579B1" w:rsidP="00D579B1">
      <w:pPr>
        <w:tabs>
          <w:tab w:val="left" w:pos="540"/>
          <w:tab w:val="left" w:pos="900"/>
        </w:tabs>
        <w:rPr>
          <w:b/>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Электронная площадка</w:t>
      </w:r>
      <w:r w:rsidRPr="007931DC">
        <w:t xml:space="preserve"> – сайт в информационно-телекоммуникационной сети «Интернет», посредством которого проводятся закупки в электронной форме </w:t>
      </w:r>
      <w:hyperlink r:id="rId9" w:history="1">
        <w:r w:rsidRPr="007931DC">
          <w:rPr>
            <w:rStyle w:val="ac"/>
          </w:rPr>
          <w:t>www.zakupki.gov.ru</w:t>
        </w:r>
      </w:hyperlink>
      <w:r w:rsidRPr="007931DC">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Оператор электронной площадки </w:t>
      </w:r>
      <w:r w:rsidRPr="007931DC">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lastRenderedPageBreak/>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w:t>
      </w:r>
      <w:r w:rsidRPr="00B82A97">
        <w:lastRenderedPageBreak/>
        <w:t>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D579B1" w:rsidRPr="00503240" w:rsidRDefault="00D579B1" w:rsidP="00D579B1">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0"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104949">
              <w:rPr>
                <w:rFonts w:eastAsiaTheme="minorHAnsi"/>
                <w:bCs/>
                <w:color w:val="000000"/>
                <w:spacing w:val="-1"/>
              </w:rPr>
              <w:t>51</w:t>
            </w:r>
            <w:r w:rsidRPr="00116BF9">
              <w:rPr>
                <w:rFonts w:eastAsiaTheme="minorHAnsi"/>
                <w:bCs/>
                <w:color w:val="000000"/>
                <w:spacing w:val="-1"/>
              </w:rPr>
              <w:t>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3"/>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5F213F" w:rsidP="00CF4128">
            <w:pPr>
              <w:ind w:firstLine="11"/>
              <w:rPr>
                <w:rFonts w:eastAsiaTheme="minorHAnsi"/>
              </w:rPr>
            </w:pPr>
            <w:r>
              <w:rPr>
                <w:rFonts w:eastAsiaTheme="minorHAnsi"/>
              </w:rPr>
              <w:t>Начальник ОМТС – Титов Вячеслав Владимирович</w:t>
            </w:r>
          </w:p>
          <w:p w:rsidR="005F213F" w:rsidRDefault="005F213F" w:rsidP="00CF4128">
            <w:pPr>
              <w:ind w:firstLine="11"/>
              <w:rPr>
                <w:rFonts w:eastAsiaTheme="minorHAnsi"/>
              </w:rPr>
            </w:pPr>
            <w:r>
              <w:rPr>
                <w:rFonts w:eastAsiaTheme="minorHAnsi"/>
              </w:rPr>
              <w:t>тел.: (4152)218-512</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5F213F" w:rsidRDefault="005F213F" w:rsidP="005F213F">
            <w:pPr>
              <w:ind w:firstLine="0"/>
              <w:jc w:val="center"/>
            </w:pPr>
            <w:r>
              <w:t>Оказ</w:t>
            </w:r>
            <w:r w:rsidR="00806E51">
              <w:t xml:space="preserve">ание услуг по перевозке грузов </w:t>
            </w:r>
            <w:r w:rsidR="00A571E4">
              <w:t>автомобильным</w:t>
            </w:r>
            <w:r>
              <w:t xml:space="preserve"> транспортом</w:t>
            </w:r>
          </w:p>
          <w:p w:rsidR="00B621EB" w:rsidRPr="00ED3061" w:rsidRDefault="005F213F" w:rsidP="005F213F">
            <w:pPr>
              <w:ind w:firstLine="0"/>
              <w:jc w:val="center"/>
              <w:rPr>
                <w:i/>
              </w:rPr>
            </w:pPr>
            <w:r>
              <w:t xml:space="preserve"> по территории Камчатского края</w:t>
            </w:r>
            <w:r w:rsidR="00B621EB">
              <w:t xml:space="preserve"> в 2013 году</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AD7AF1" w:rsidRPr="00AD7AF1" w:rsidRDefault="00AD7AF1" w:rsidP="00AD7AF1">
            <w:pPr>
              <w:ind w:firstLine="0"/>
              <w:jc w:val="center"/>
              <w:rPr>
                <w:b/>
                <w:i/>
              </w:rPr>
            </w:pPr>
            <w:r w:rsidRPr="00AD7AF1">
              <w:rPr>
                <w:b/>
                <w:i/>
              </w:rPr>
              <w:t>Исполнителю необходимо подать Предложение с указанием стоимости перевозки по каждому из вышеперечисленных направлений:</w:t>
            </w:r>
          </w:p>
          <w:p w:rsidR="00AD7AF1" w:rsidRPr="00AD7AF1" w:rsidRDefault="00AD7AF1" w:rsidP="00AD7AF1">
            <w:pPr>
              <w:ind w:firstLine="0"/>
              <w:jc w:val="center"/>
              <w:rPr>
                <w:b/>
                <w:i/>
              </w:rPr>
            </w:pPr>
            <w:r w:rsidRPr="00AD7AF1">
              <w:rPr>
                <w:b/>
                <w:i/>
              </w:rPr>
              <w:t xml:space="preserve">- за 1 </w:t>
            </w:r>
            <w:proofErr w:type="spellStart"/>
            <w:r w:rsidRPr="00AD7AF1">
              <w:rPr>
                <w:b/>
                <w:i/>
              </w:rPr>
              <w:t>тн</w:t>
            </w:r>
            <w:proofErr w:type="spellEnd"/>
            <w:r w:rsidRPr="00AD7AF1">
              <w:rPr>
                <w:b/>
                <w:i/>
              </w:rPr>
              <w:t>. перевозимого груза;</w:t>
            </w:r>
          </w:p>
          <w:p w:rsidR="00B621EB" w:rsidRDefault="00AD7AF1" w:rsidP="00AD7AF1">
            <w:pPr>
              <w:ind w:firstLine="0"/>
              <w:jc w:val="center"/>
            </w:pPr>
            <w:r w:rsidRPr="00AD7AF1">
              <w:rPr>
                <w:b/>
                <w:i/>
              </w:rPr>
              <w:t>- за  1 м</w:t>
            </w:r>
            <w:r w:rsidRPr="00AD7AF1">
              <w:rPr>
                <w:b/>
                <w:i/>
                <w:vertAlign w:val="superscript"/>
              </w:rPr>
              <w:t>3</w:t>
            </w:r>
            <w:r w:rsidRPr="00AD7AF1">
              <w:rPr>
                <w:b/>
                <w:i/>
              </w:rPr>
              <w:t xml:space="preserve"> перевозимого груза.</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5F213F" w:rsidTr="005F213F">
        <w:trPr>
          <w:trHeight w:val="375"/>
        </w:trPr>
        <w:tc>
          <w:tcPr>
            <w:tcW w:w="9735" w:type="dxa"/>
            <w:gridSpan w:val="10"/>
            <w:tcBorders>
              <w:top w:val="single" w:sz="4" w:space="0" w:color="auto"/>
            </w:tcBorders>
          </w:tcPr>
          <w:p w:rsidR="005F213F" w:rsidRDefault="005F213F" w:rsidP="005F213F">
            <w:pPr>
              <w:ind w:firstLine="360"/>
              <w:rPr>
                <w:b/>
              </w:rPr>
            </w:pPr>
            <w:r>
              <w:rPr>
                <w:b/>
              </w:rPr>
              <w:t xml:space="preserve">Общие требования к оказанию услуг: </w:t>
            </w:r>
          </w:p>
          <w:p w:rsidR="00806E51" w:rsidRPr="008131ED" w:rsidRDefault="00806E51" w:rsidP="00806E51">
            <w:pPr>
              <w:pStyle w:val="af4"/>
              <w:spacing w:after="0"/>
            </w:pPr>
            <w:r w:rsidRPr="001E62A7">
              <w:t>Исполнитель</w:t>
            </w:r>
            <w:r w:rsidRPr="008131ED">
              <w:t xml:space="preserve"> обязан предоставить Заказчику для обеспечения перевозки:</w:t>
            </w:r>
          </w:p>
          <w:p w:rsidR="00806E51" w:rsidRDefault="00806E51" w:rsidP="00806E51">
            <w:r w:rsidRPr="004C6BDC">
              <w:t xml:space="preserve">Автомобиль, </w:t>
            </w:r>
            <w:r>
              <w:t>обеспечивающий безопасную перевозку груза на протяжении всего пути от места отправления до места назначения. Автомобиль должен соответствовать грузоподъемности и габаритных параметров перевозимого груза.</w:t>
            </w:r>
          </w:p>
          <w:p w:rsidR="00806E51" w:rsidRDefault="00806E51" w:rsidP="00806E51">
            <w:r w:rsidRPr="00E20356">
              <w:t>Своевременная подача грузового  автотранспорта и доставка груза, в срок, определяемый заявкой Заказчика.</w:t>
            </w:r>
            <w:r>
              <w:rPr>
                <w:sz w:val="28"/>
                <w:szCs w:val="28"/>
              </w:rPr>
              <w:t xml:space="preserve"> </w:t>
            </w:r>
            <w:r w:rsidRPr="00627599">
              <w:t>Наличие разрешения на перевозку крупногабаритных грузов (пропусков).</w:t>
            </w:r>
          </w:p>
          <w:p w:rsidR="00806E51" w:rsidRDefault="00806E51" w:rsidP="00806E51">
            <w:r>
              <w:t>В случае перевозки опасных грузов Исполнитель должен иметь оборудованный транспорт к перевозке опасных грузов, соответствующую лицензию, (</w:t>
            </w:r>
            <w:proofErr w:type="spellStart"/>
            <w:r>
              <w:t>допог</w:t>
            </w:r>
            <w:proofErr w:type="spellEnd"/>
            <w:r>
              <w:t>) допуск на перевозку опасных грузов.</w:t>
            </w:r>
          </w:p>
          <w:p w:rsidR="005F213F" w:rsidRPr="00806E51" w:rsidRDefault="00806E51" w:rsidP="00806E51">
            <w:pPr>
              <w:pStyle w:val="af"/>
              <w:rPr>
                <w:rFonts w:ascii="Times New Roman" w:hAnsi="Times New Roman" w:cs="Times New Roman"/>
                <w:color w:val="auto"/>
                <w:sz w:val="24"/>
              </w:rPr>
            </w:pPr>
            <w:r w:rsidRPr="00806E51">
              <w:rPr>
                <w:rFonts w:ascii="Times New Roman" w:hAnsi="Times New Roman" w:cs="Times New Roman"/>
                <w:sz w:val="24"/>
              </w:rPr>
              <w:t>Автотранспортные услуги, связанные с грузовой перевозкой и оказание транспортно-экспедиционных услуг осуществляется в соответствии с нормами международного права и конвенций,  Федерального закона 87-ФЗ от 30.06.2003</w:t>
            </w:r>
            <w:r>
              <w:rPr>
                <w:rFonts w:ascii="Times New Roman" w:hAnsi="Times New Roman" w:cs="Times New Roman"/>
                <w:sz w:val="24"/>
              </w:rPr>
              <w:t xml:space="preserve"> </w:t>
            </w:r>
            <w:r w:rsidRPr="00806E51">
              <w:rPr>
                <w:rFonts w:ascii="Times New Roman" w:hAnsi="Times New Roman" w:cs="Times New Roman"/>
                <w:sz w:val="24"/>
              </w:rPr>
              <w:t>г.</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w:t>
            </w:r>
            <w:r w:rsidRPr="002F44C2">
              <w:lastRenderedPageBreak/>
              <w:t>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lastRenderedPageBreak/>
              <w:t>6.</w:t>
            </w:r>
          </w:p>
        </w:tc>
        <w:tc>
          <w:tcPr>
            <w:tcW w:w="8859" w:type="dxa"/>
            <w:gridSpan w:val="9"/>
            <w:tcBorders>
              <w:left w:val="single" w:sz="4" w:space="0" w:color="auto"/>
            </w:tcBorders>
          </w:tcPr>
          <w:p w:rsidR="00B621EB" w:rsidRDefault="00B621EB" w:rsidP="0033705E">
            <w:pPr>
              <w:tabs>
                <w:tab w:val="left" w:pos="540"/>
                <w:tab w:val="left" w:pos="900"/>
              </w:tabs>
              <w:ind w:firstLine="0"/>
              <w:jc w:val="center"/>
            </w:pPr>
            <w:r>
              <w:t xml:space="preserve">Место, условия и сроки (периоды) </w:t>
            </w:r>
            <w:r w:rsidR="0033705E">
              <w:t>оказания</w:t>
            </w:r>
            <w:r>
              <w:t>:</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6.1.</w:t>
            </w:r>
          </w:p>
        </w:tc>
        <w:tc>
          <w:tcPr>
            <w:tcW w:w="3610" w:type="dxa"/>
            <w:gridSpan w:val="6"/>
            <w:tcBorders>
              <w:left w:val="single" w:sz="4" w:space="0" w:color="auto"/>
              <w:right w:val="single" w:sz="4" w:space="0" w:color="auto"/>
            </w:tcBorders>
          </w:tcPr>
          <w:p w:rsidR="00B621EB" w:rsidRPr="002F44C2" w:rsidRDefault="00B621EB" w:rsidP="005F213F">
            <w:pPr>
              <w:tabs>
                <w:tab w:val="left" w:pos="540"/>
                <w:tab w:val="left" w:pos="900"/>
              </w:tabs>
              <w:ind w:firstLine="0"/>
            </w:pPr>
            <w:r>
              <w:t xml:space="preserve">Место </w:t>
            </w:r>
            <w:r w:rsidR="005F213F">
              <w:t>оказания услуг</w:t>
            </w:r>
            <w:r>
              <w:t>:</w:t>
            </w:r>
          </w:p>
        </w:tc>
        <w:tc>
          <w:tcPr>
            <w:tcW w:w="5249" w:type="dxa"/>
            <w:gridSpan w:val="3"/>
            <w:tcBorders>
              <w:left w:val="single" w:sz="4" w:space="0" w:color="auto"/>
            </w:tcBorders>
          </w:tcPr>
          <w:p w:rsidR="00A571E4" w:rsidRDefault="00B621EB" w:rsidP="00B621EB">
            <w:pPr>
              <w:tabs>
                <w:tab w:val="left" w:pos="540"/>
                <w:tab w:val="left" w:pos="900"/>
              </w:tabs>
              <w:ind w:firstLine="0"/>
            </w:pPr>
            <w:r>
              <w:t>Камчатский край,</w:t>
            </w:r>
          </w:p>
          <w:p w:rsidR="00B621EB" w:rsidRDefault="00A571E4" w:rsidP="00A571E4">
            <w:pPr>
              <w:tabs>
                <w:tab w:val="left" w:pos="540"/>
                <w:tab w:val="left" w:pos="900"/>
              </w:tabs>
              <w:ind w:firstLine="0"/>
            </w:pPr>
            <w:r>
              <w:t xml:space="preserve">- склад Петропавловска–Камчатского – аэропорт </w:t>
            </w:r>
            <w:proofErr w:type="gramStart"/>
            <w:r>
              <w:t>Озерная</w:t>
            </w:r>
            <w:proofErr w:type="gramEnd"/>
            <w:r>
              <w:t>;</w:t>
            </w:r>
          </w:p>
          <w:p w:rsidR="00A571E4" w:rsidRDefault="00A571E4" w:rsidP="00A571E4">
            <w:pPr>
              <w:tabs>
                <w:tab w:val="left" w:pos="540"/>
                <w:tab w:val="left" w:pos="900"/>
              </w:tabs>
              <w:ind w:firstLine="0"/>
            </w:pPr>
            <w:r>
              <w:t>- склад Петропавловска–Камчатского – аэропорт Палана;</w:t>
            </w:r>
          </w:p>
          <w:p w:rsidR="00A571E4" w:rsidRDefault="00A571E4" w:rsidP="00A571E4">
            <w:pPr>
              <w:tabs>
                <w:tab w:val="left" w:pos="540"/>
                <w:tab w:val="left" w:pos="900"/>
              </w:tabs>
              <w:ind w:firstLine="0"/>
            </w:pPr>
            <w:r>
              <w:t>- склад Петропавловска–Камчатского – аэропорт Соболево;</w:t>
            </w:r>
          </w:p>
          <w:p w:rsidR="00A571E4" w:rsidRDefault="00A571E4" w:rsidP="00A571E4">
            <w:pPr>
              <w:tabs>
                <w:tab w:val="left" w:pos="540"/>
                <w:tab w:val="left" w:pos="900"/>
              </w:tabs>
              <w:ind w:firstLine="0"/>
            </w:pPr>
            <w:r>
              <w:t>- склад Петропавловска–Камчатского – аэропорт Тигиль;</w:t>
            </w:r>
          </w:p>
          <w:p w:rsidR="00A571E4" w:rsidRDefault="00A571E4" w:rsidP="00A571E4">
            <w:pPr>
              <w:tabs>
                <w:tab w:val="left" w:pos="540"/>
                <w:tab w:val="left" w:pos="900"/>
              </w:tabs>
              <w:ind w:firstLine="0"/>
            </w:pPr>
            <w:r>
              <w:t>- склад Петропавловска–Камчатского – аэропорт Мильково;</w:t>
            </w:r>
          </w:p>
          <w:p w:rsidR="00A571E4" w:rsidRPr="002F44C2" w:rsidRDefault="00A571E4" w:rsidP="00A571E4">
            <w:pPr>
              <w:tabs>
                <w:tab w:val="left" w:pos="540"/>
                <w:tab w:val="left" w:pos="900"/>
              </w:tabs>
              <w:ind w:firstLine="0"/>
            </w:pPr>
            <w:r>
              <w:t>- склад Петропавловска–Камчатского – аэропорт Усть-Камчатск</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6.2.</w:t>
            </w:r>
          </w:p>
        </w:tc>
        <w:tc>
          <w:tcPr>
            <w:tcW w:w="3610" w:type="dxa"/>
            <w:gridSpan w:val="6"/>
            <w:tcBorders>
              <w:left w:val="single" w:sz="4" w:space="0" w:color="auto"/>
              <w:right w:val="single" w:sz="4" w:space="0" w:color="auto"/>
            </w:tcBorders>
          </w:tcPr>
          <w:p w:rsidR="00B621EB" w:rsidRPr="00F966B7" w:rsidRDefault="00B621EB" w:rsidP="005F213F">
            <w:pPr>
              <w:tabs>
                <w:tab w:val="left" w:pos="720"/>
              </w:tabs>
              <w:ind w:firstLine="0"/>
            </w:pPr>
            <w:r>
              <w:t xml:space="preserve">Условия </w:t>
            </w:r>
            <w:r w:rsidR="005F213F">
              <w:t>оказания услуг</w:t>
            </w:r>
            <w:r>
              <w:t>:</w:t>
            </w:r>
          </w:p>
        </w:tc>
        <w:tc>
          <w:tcPr>
            <w:tcW w:w="5249" w:type="dxa"/>
            <w:gridSpan w:val="3"/>
            <w:tcBorders>
              <w:left w:val="single" w:sz="4" w:space="0" w:color="auto"/>
            </w:tcBorders>
          </w:tcPr>
          <w:p w:rsidR="00B621EB" w:rsidRPr="00F966B7" w:rsidRDefault="005F213F" w:rsidP="00B621EB">
            <w:pPr>
              <w:tabs>
                <w:tab w:val="left" w:pos="720"/>
              </w:tabs>
              <w:ind w:firstLine="0"/>
            </w:pPr>
            <w:r>
              <w:t>По заявке Заказчика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6.3.</w:t>
            </w:r>
          </w:p>
        </w:tc>
        <w:tc>
          <w:tcPr>
            <w:tcW w:w="3610" w:type="dxa"/>
            <w:gridSpan w:val="6"/>
            <w:tcBorders>
              <w:left w:val="single" w:sz="4" w:space="0" w:color="auto"/>
              <w:right w:val="single" w:sz="4" w:space="0" w:color="auto"/>
            </w:tcBorders>
          </w:tcPr>
          <w:p w:rsidR="00B621EB" w:rsidRPr="00F966B7" w:rsidRDefault="00B621EB" w:rsidP="005F213F">
            <w:pPr>
              <w:tabs>
                <w:tab w:val="left" w:pos="720"/>
              </w:tabs>
              <w:ind w:firstLine="0"/>
            </w:pPr>
            <w:r>
              <w:t xml:space="preserve">Сроки (периоды) </w:t>
            </w:r>
            <w:r w:rsidR="005F213F">
              <w:t>оказания услуг</w:t>
            </w:r>
          </w:p>
        </w:tc>
        <w:tc>
          <w:tcPr>
            <w:tcW w:w="5249" w:type="dxa"/>
            <w:gridSpan w:val="3"/>
            <w:tcBorders>
              <w:left w:val="single" w:sz="4" w:space="0" w:color="auto"/>
            </w:tcBorders>
          </w:tcPr>
          <w:p w:rsidR="00B621EB" w:rsidRPr="00F966B7" w:rsidRDefault="000A0EBD" w:rsidP="00B621EB">
            <w:pPr>
              <w:tabs>
                <w:tab w:val="left" w:pos="720"/>
              </w:tabs>
              <w:ind w:firstLine="0"/>
            </w:pPr>
            <w:r>
              <w:t>с января по декабрь 2013 года</w:t>
            </w:r>
          </w:p>
        </w:tc>
      </w:tr>
      <w:tr w:rsidR="00B621EB" w:rsidTr="0038700E">
        <w:trPr>
          <w:trHeight w:val="270"/>
        </w:trPr>
        <w:tc>
          <w:tcPr>
            <w:tcW w:w="876" w:type="dxa"/>
            <w:tcBorders>
              <w:right w:val="single" w:sz="4" w:space="0" w:color="auto"/>
            </w:tcBorders>
          </w:tcPr>
          <w:p w:rsidR="00B621EB" w:rsidRDefault="00B621EB" w:rsidP="0099025A">
            <w:pPr>
              <w:tabs>
                <w:tab w:val="left" w:pos="540"/>
                <w:tab w:val="left" w:pos="900"/>
              </w:tabs>
              <w:ind w:firstLine="0"/>
            </w:pPr>
            <w:r>
              <w:t>7.</w:t>
            </w:r>
          </w:p>
        </w:tc>
        <w:tc>
          <w:tcPr>
            <w:tcW w:w="8859" w:type="dxa"/>
            <w:gridSpan w:val="9"/>
            <w:tcBorders>
              <w:left w:val="single" w:sz="4" w:space="0" w:color="auto"/>
            </w:tcBorders>
          </w:tcPr>
          <w:p w:rsidR="00B621EB" w:rsidRPr="00B621EB" w:rsidRDefault="00B621EB" w:rsidP="0033705E">
            <w:pPr>
              <w:tabs>
                <w:tab w:val="left" w:pos="720"/>
              </w:tabs>
              <w:ind w:firstLine="0"/>
            </w:pPr>
            <w:r w:rsidRPr="00B621EB">
              <w:t>Форма, сроки и порядок оплаты услуг:</w:t>
            </w:r>
          </w:p>
        </w:tc>
      </w:tr>
      <w:tr w:rsidR="005F213F" w:rsidTr="00B621EB">
        <w:trPr>
          <w:trHeight w:val="548"/>
        </w:trPr>
        <w:tc>
          <w:tcPr>
            <w:tcW w:w="9735" w:type="dxa"/>
            <w:gridSpan w:val="10"/>
          </w:tcPr>
          <w:p w:rsidR="005F213F" w:rsidRPr="00B621EB" w:rsidRDefault="00A571E4" w:rsidP="00A571E4">
            <w:pPr>
              <w:tabs>
                <w:tab w:val="left" w:pos="720"/>
              </w:tabs>
              <w:ind w:firstLine="0"/>
              <w:rPr>
                <w:bCs/>
              </w:rPr>
            </w:pPr>
            <w:r>
              <w:t>О</w:t>
            </w:r>
            <w:r w:rsidR="005F213F" w:rsidRPr="009D2C2E">
              <w:t xml:space="preserve">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30-ти дней </w:t>
            </w:r>
            <w:r w:rsidR="005F213F" w:rsidRPr="009D2C2E">
              <w:rPr>
                <w:bCs/>
              </w:rPr>
              <w:t xml:space="preserve">со дня, следующего за днем </w:t>
            </w:r>
            <w:r w:rsidR="005F213F" w:rsidRPr="009D2C2E">
              <w:t>поставки товара</w:t>
            </w:r>
            <w:r w:rsidR="005F213F" w:rsidRPr="009D2C2E">
              <w:rPr>
                <w:bCs/>
              </w:rPr>
              <w:t>, на основании выставленного счета, счета-фактуры.</w:t>
            </w:r>
          </w:p>
        </w:tc>
      </w:tr>
      <w:tr w:rsidR="005F213F" w:rsidTr="002B1BC3">
        <w:trPr>
          <w:trHeight w:val="285"/>
        </w:trPr>
        <w:tc>
          <w:tcPr>
            <w:tcW w:w="876" w:type="dxa"/>
            <w:tcBorders>
              <w:right w:val="single" w:sz="4" w:space="0" w:color="auto"/>
            </w:tcBorders>
          </w:tcPr>
          <w:p w:rsidR="005F213F" w:rsidRDefault="005F213F" w:rsidP="0099025A">
            <w:pPr>
              <w:tabs>
                <w:tab w:val="left" w:pos="540"/>
                <w:tab w:val="left" w:pos="900"/>
              </w:tabs>
              <w:ind w:firstLine="0"/>
            </w:pPr>
            <w:r>
              <w:t>8.</w:t>
            </w:r>
          </w:p>
        </w:tc>
        <w:tc>
          <w:tcPr>
            <w:tcW w:w="8859" w:type="dxa"/>
            <w:gridSpan w:val="9"/>
            <w:tcBorders>
              <w:left w:val="single" w:sz="4" w:space="0" w:color="auto"/>
            </w:tcBorders>
          </w:tcPr>
          <w:p w:rsidR="005F213F" w:rsidRPr="002B570C" w:rsidRDefault="005F213F" w:rsidP="009D2C2E">
            <w:pPr>
              <w:tabs>
                <w:tab w:val="left" w:pos="720"/>
              </w:tabs>
              <w:ind w:firstLine="0"/>
            </w:pPr>
            <w:r w:rsidRPr="002B570C">
              <w:t>Сведения о начальной (максимальной) цене договора (Российский рубль):</w:t>
            </w:r>
          </w:p>
        </w:tc>
      </w:tr>
      <w:tr w:rsidR="005F213F" w:rsidTr="002B1BC3">
        <w:trPr>
          <w:trHeight w:val="275"/>
        </w:trPr>
        <w:tc>
          <w:tcPr>
            <w:tcW w:w="9735" w:type="dxa"/>
            <w:gridSpan w:val="10"/>
          </w:tcPr>
          <w:p w:rsidR="005F213F" w:rsidRPr="005F213F" w:rsidRDefault="00806E51" w:rsidP="000A26BF">
            <w:pPr>
              <w:tabs>
                <w:tab w:val="left" w:pos="720"/>
              </w:tabs>
              <w:ind w:firstLine="0"/>
            </w:pPr>
            <w:r>
              <w:t>1 900 000</w:t>
            </w:r>
            <w:r w:rsidR="005F213F" w:rsidRPr="005F213F">
              <w:t>,00 (</w:t>
            </w:r>
            <w:r>
              <w:t>один миллион девятьсот</w:t>
            </w:r>
            <w:r w:rsidR="005F213F" w:rsidRPr="005F213F">
              <w:t xml:space="preserve"> тысяч) рублей 00 копеек</w:t>
            </w:r>
          </w:p>
          <w:p w:rsidR="005F213F" w:rsidRPr="005F213F" w:rsidRDefault="005F213F" w:rsidP="000A26BF">
            <w:pPr>
              <w:tabs>
                <w:tab w:val="left" w:pos="720"/>
              </w:tabs>
              <w:ind w:firstLine="0"/>
            </w:pPr>
            <w:r w:rsidRPr="005F213F">
              <w:t>Цена 1 рейса рассчитывается индивидуально из расчета в соответствии с заявленным маршрутом</w:t>
            </w:r>
          </w:p>
          <w:p w:rsidR="005F213F" w:rsidRPr="005F213F" w:rsidRDefault="00A571E4" w:rsidP="00A571E4">
            <w:pPr>
              <w:pStyle w:val="Style7"/>
              <w:widowControl/>
              <w:tabs>
                <w:tab w:val="left" w:pos="566"/>
              </w:tabs>
              <w:spacing w:line="240" w:lineRule="auto"/>
              <w:ind w:firstLine="0"/>
              <w:jc w:val="both"/>
            </w:pPr>
            <w:r>
              <w:rPr>
                <w:rStyle w:val="FontStyle24"/>
                <w:sz w:val="24"/>
                <w:szCs w:val="24"/>
              </w:rPr>
              <w:t>Цена перевозки</w:t>
            </w:r>
            <w:r w:rsidR="005F213F" w:rsidRPr="005F213F">
              <w:rPr>
                <w:rStyle w:val="FontStyle24"/>
                <w:sz w:val="24"/>
                <w:szCs w:val="24"/>
              </w:rPr>
              <w:t xml:space="preserve"> 1 </w:t>
            </w:r>
            <w:r>
              <w:rPr>
                <w:rStyle w:val="FontStyle24"/>
                <w:sz w:val="24"/>
                <w:szCs w:val="24"/>
              </w:rPr>
              <w:t>т; 1 м</w:t>
            </w:r>
            <w:r>
              <w:rPr>
                <w:rStyle w:val="FontStyle24"/>
                <w:sz w:val="24"/>
                <w:szCs w:val="24"/>
                <w:vertAlign w:val="superscript"/>
              </w:rPr>
              <w:t>3</w:t>
            </w:r>
            <w:r w:rsidR="005F213F" w:rsidRPr="005F213F">
              <w:rPr>
                <w:rStyle w:val="FontStyle24"/>
                <w:sz w:val="24"/>
                <w:szCs w:val="24"/>
                <w:vertAlign w:val="superscript"/>
              </w:rPr>
              <w:t xml:space="preserve"> </w:t>
            </w:r>
            <w:r w:rsidR="005F213F" w:rsidRPr="005F213F">
              <w:rPr>
                <w:rStyle w:val="FontStyle24"/>
                <w:sz w:val="24"/>
                <w:szCs w:val="24"/>
              </w:rPr>
              <w:t xml:space="preserve">должна быть фиксирована и оставаться неизменной как минимум 3 месяца </w:t>
            </w:r>
            <w:r w:rsidR="005F213F">
              <w:rPr>
                <w:rStyle w:val="FontStyle24"/>
                <w:sz w:val="24"/>
                <w:szCs w:val="24"/>
              </w:rPr>
              <w:t>от</w:t>
            </w:r>
            <w:r w:rsidR="005F213F"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 </w:t>
            </w:r>
          </w:p>
        </w:tc>
      </w:tr>
      <w:tr w:rsidR="005F213F" w:rsidTr="005A15DF">
        <w:trPr>
          <w:trHeight w:val="358"/>
        </w:trPr>
        <w:tc>
          <w:tcPr>
            <w:tcW w:w="876" w:type="dxa"/>
            <w:tcBorders>
              <w:right w:val="single" w:sz="4" w:space="0" w:color="auto"/>
            </w:tcBorders>
          </w:tcPr>
          <w:p w:rsidR="005F213F" w:rsidRDefault="005F213F" w:rsidP="0099025A">
            <w:pPr>
              <w:tabs>
                <w:tab w:val="left" w:pos="540"/>
                <w:tab w:val="left" w:pos="900"/>
              </w:tabs>
              <w:ind w:firstLine="0"/>
            </w:pPr>
            <w:r>
              <w:t>9.</w:t>
            </w:r>
          </w:p>
        </w:tc>
        <w:tc>
          <w:tcPr>
            <w:tcW w:w="8859" w:type="dxa"/>
            <w:gridSpan w:val="9"/>
            <w:tcBorders>
              <w:left w:val="single" w:sz="4" w:space="0" w:color="auto"/>
            </w:tcBorders>
          </w:tcPr>
          <w:p w:rsidR="005F213F" w:rsidRPr="00936770" w:rsidRDefault="005F213F" w:rsidP="002B1BC3">
            <w:pPr>
              <w:tabs>
                <w:tab w:val="left" w:pos="720"/>
              </w:tabs>
              <w:ind w:firstLine="0"/>
              <w:rPr>
                <w:color w:val="000000"/>
              </w:rPr>
            </w:pPr>
            <w:r>
              <w:t>Порядок формирования цены договора</w:t>
            </w:r>
          </w:p>
        </w:tc>
      </w:tr>
      <w:tr w:rsidR="005F213F" w:rsidTr="00AD7AF1">
        <w:trPr>
          <w:trHeight w:val="274"/>
        </w:trPr>
        <w:tc>
          <w:tcPr>
            <w:tcW w:w="9735" w:type="dxa"/>
            <w:gridSpan w:val="10"/>
          </w:tcPr>
          <w:p w:rsidR="005F213F" w:rsidRDefault="005F213F"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5F213F" w:rsidRDefault="005F213F"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5F213F" w:rsidTr="005A15DF">
        <w:trPr>
          <w:trHeight w:val="407"/>
        </w:trPr>
        <w:tc>
          <w:tcPr>
            <w:tcW w:w="876" w:type="dxa"/>
            <w:tcBorders>
              <w:right w:val="single" w:sz="4" w:space="0" w:color="auto"/>
            </w:tcBorders>
          </w:tcPr>
          <w:p w:rsidR="005F213F" w:rsidRDefault="005F213F" w:rsidP="00F62E3A">
            <w:pPr>
              <w:tabs>
                <w:tab w:val="left" w:pos="540"/>
                <w:tab w:val="left" w:pos="900"/>
              </w:tabs>
              <w:ind w:firstLine="0"/>
            </w:pPr>
            <w:r>
              <w:t>10.</w:t>
            </w:r>
          </w:p>
        </w:tc>
        <w:tc>
          <w:tcPr>
            <w:tcW w:w="8859" w:type="dxa"/>
            <w:gridSpan w:val="9"/>
            <w:tcBorders>
              <w:left w:val="single" w:sz="4" w:space="0" w:color="auto"/>
            </w:tcBorders>
          </w:tcPr>
          <w:p w:rsidR="005F213F" w:rsidRPr="00E12EDD" w:rsidRDefault="005F213F"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5F213F" w:rsidTr="005A15DF">
        <w:trPr>
          <w:trHeight w:val="374"/>
        </w:trPr>
        <w:tc>
          <w:tcPr>
            <w:tcW w:w="876" w:type="dxa"/>
            <w:tcBorders>
              <w:right w:val="single" w:sz="4" w:space="0" w:color="auto"/>
            </w:tcBorders>
          </w:tcPr>
          <w:p w:rsidR="005F213F" w:rsidRDefault="005F213F" w:rsidP="0099025A">
            <w:pPr>
              <w:tabs>
                <w:tab w:val="left" w:pos="540"/>
                <w:tab w:val="left" w:pos="900"/>
              </w:tabs>
              <w:ind w:firstLine="0"/>
            </w:pPr>
            <w:r>
              <w:t>10.1.</w:t>
            </w:r>
          </w:p>
        </w:tc>
        <w:tc>
          <w:tcPr>
            <w:tcW w:w="8859" w:type="dxa"/>
            <w:gridSpan w:val="9"/>
            <w:tcBorders>
              <w:left w:val="single" w:sz="4" w:space="0" w:color="auto"/>
            </w:tcBorders>
          </w:tcPr>
          <w:p w:rsidR="005F213F" w:rsidRPr="00DF5355" w:rsidRDefault="005F213F"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5F213F" w:rsidTr="005A15DF">
        <w:trPr>
          <w:trHeight w:val="556"/>
        </w:trPr>
        <w:tc>
          <w:tcPr>
            <w:tcW w:w="9735" w:type="dxa"/>
            <w:gridSpan w:val="10"/>
          </w:tcPr>
          <w:p w:rsidR="005F213F" w:rsidRDefault="005F213F" w:rsidP="00936FA7">
            <w:pPr>
              <w:pStyle w:val="af"/>
              <w:widowControl/>
              <w:rPr>
                <w:rFonts w:ascii="Times New Roman" w:hAnsi="Times New Roman" w:cs="Times New Roman"/>
                <w:sz w:val="24"/>
              </w:rPr>
            </w:pPr>
            <w:r w:rsidRPr="00DF5355">
              <w:rPr>
                <w:rFonts w:ascii="Times New Roman" w:hAnsi="Times New Roman" w:cs="Times New Roman"/>
                <w:sz w:val="24"/>
              </w:rPr>
              <w:lastRenderedPageBreak/>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 от 10.01.2002  № 1-ФЗ «Об электронной цифровой подписи».</w:t>
            </w:r>
          </w:p>
          <w:p w:rsidR="005F213F" w:rsidRPr="00DF5355" w:rsidRDefault="005F213F" w:rsidP="00936FA7">
            <w:pPr>
              <w:pStyle w:val="af"/>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5F213F" w:rsidRPr="00DF5355" w:rsidRDefault="005F213F" w:rsidP="00936FA7">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5F213F" w:rsidRPr="00DF5355" w:rsidRDefault="005F213F"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5F213F" w:rsidRPr="00DF5355" w:rsidRDefault="005F213F"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5F213F" w:rsidRPr="00DF5355" w:rsidRDefault="005F213F" w:rsidP="00936FA7">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5F213F" w:rsidRPr="00DF5355" w:rsidRDefault="005F213F"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5F213F" w:rsidRPr="00E12EDD" w:rsidRDefault="005F213F"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5F213F" w:rsidRPr="00E12EDD" w:rsidRDefault="005F213F"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5F213F" w:rsidRPr="00E12EDD" w:rsidRDefault="005F213F"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5F213F" w:rsidRPr="00E12EDD" w:rsidRDefault="005F213F"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F213F" w:rsidRPr="00204979" w:rsidRDefault="005F213F"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5F213F" w:rsidTr="0050662B">
        <w:trPr>
          <w:trHeight w:val="589"/>
        </w:trPr>
        <w:tc>
          <w:tcPr>
            <w:tcW w:w="876" w:type="dxa"/>
            <w:tcBorders>
              <w:right w:val="single" w:sz="4" w:space="0" w:color="auto"/>
            </w:tcBorders>
          </w:tcPr>
          <w:p w:rsidR="005F213F" w:rsidRDefault="005F213F" w:rsidP="0099025A">
            <w:pPr>
              <w:tabs>
                <w:tab w:val="left" w:pos="540"/>
                <w:tab w:val="left" w:pos="900"/>
              </w:tabs>
              <w:ind w:firstLine="0"/>
            </w:pPr>
            <w:r>
              <w:t>10.2.</w:t>
            </w:r>
          </w:p>
        </w:tc>
        <w:tc>
          <w:tcPr>
            <w:tcW w:w="2481" w:type="dxa"/>
            <w:gridSpan w:val="2"/>
            <w:tcBorders>
              <w:left w:val="single" w:sz="4" w:space="0" w:color="auto"/>
              <w:right w:val="single" w:sz="4" w:space="0" w:color="auto"/>
            </w:tcBorders>
          </w:tcPr>
          <w:p w:rsidR="005F213F" w:rsidRPr="00E12EDD" w:rsidRDefault="005F213F"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5F213F" w:rsidRPr="0028595E" w:rsidRDefault="005F213F"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5F213F" w:rsidTr="0050662B">
        <w:trPr>
          <w:trHeight w:val="840"/>
        </w:trPr>
        <w:tc>
          <w:tcPr>
            <w:tcW w:w="876" w:type="dxa"/>
            <w:tcBorders>
              <w:right w:val="single" w:sz="4" w:space="0" w:color="auto"/>
            </w:tcBorders>
          </w:tcPr>
          <w:p w:rsidR="005F213F" w:rsidRDefault="005F213F" w:rsidP="00F62E3A">
            <w:pPr>
              <w:tabs>
                <w:tab w:val="left" w:pos="540"/>
                <w:tab w:val="left" w:pos="900"/>
              </w:tabs>
              <w:ind w:firstLine="0"/>
            </w:pPr>
            <w:r>
              <w:t>10.3.</w:t>
            </w:r>
          </w:p>
        </w:tc>
        <w:tc>
          <w:tcPr>
            <w:tcW w:w="2481" w:type="dxa"/>
            <w:gridSpan w:val="2"/>
            <w:tcBorders>
              <w:left w:val="single" w:sz="4" w:space="0" w:color="auto"/>
              <w:right w:val="single" w:sz="4" w:space="0" w:color="auto"/>
            </w:tcBorders>
          </w:tcPr>
          <w:p w:rsidR="005F213F" w:rsidRPr="00E12EDD" w:rsidRDefault="005F213F"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5F213F" w:rsidRPr="00417E09" w:rsidRDefault="005F213F" w:rsidP="00417E09">
            <w:pPr>
              <w:widowControl w:val="0"/>
              <w:adjustRightInd w:val="0"/>
              <w:ind w:firstLine="34"/>
              <w:jc w:val="left"/>
              <w:rPr>
                <w:color w:val="000000"/>
              </w:rPr>
            </w:pPr>
            <w:r w:rsidRPr="00417E09">
              <w:rPr>
                <w:b/>
              </w:rPr>
              <w:t>с</w:t>
            </w:r>
            <w:r w:rsidR="00417E09" w:rsidRPr="00417E09">
              <w:rPr>
                <w:b/>
              </w:rPr>
              <w:t xml:space="preserve"> 22.01.</w:t>
            </w:r>
            <w:r w:rsidRPr="00417E09">
              <w:rPr>
                <w:b/>
              </w:rPr>
              <w:t xml:space="preserve"> 2013 г. по </w:t>
            </w:r>
            <w:r w:rsidR="00417E09" w:rsidRPr="00417E09">
              <w:rPr>
                <w:b/>
              </w:rPr>
              <w:t>29.01.</w:t>
            </w:r>
            <w:r w:rsidRPr="00417E09">
              <w:rPr>
                <w:b/>
              </w:rPr>
              <w:t>2013 г.,</w:t>
            </w:r>
            <w:r w:rsidRPr="00417E09">
              <w:t xml:space="preserve"> в рабочие дни с 09-00 до 12-00 и с 13-00 </w:t>
            </w:r>
            <w:proofErr w:type="gramStart"/>
            <w:r w:rsidRPr="00417E09">
              <w:t>до</w:t>
            </w:r>
            <w:proofErr w:type="gramEnd"/>
            <w:r w:rsidRPr="00417E09">
              <w:t xml:space="preserve"> 17-00</w:t>
            </w:r>
          </w:p>
        </w:tc>
      </w:tr>
      <w:tr w:rsidR="005F213F" w:rsidTr="0050662B">
        <w:trPr>
          <w:trHeight w:val="840"/>
        </w:trPr>
        <w:tc>
          <w:tcPr>
            <w:tcW w:w="876" w:type="dxa"/>
            <w:tcBorders>
              <w:right w:val="single" w:sz="4" w:space="0" w:color="auto"/>
            </w:tcBorders>
          </w:tcPr>
          <w:p w:rsidR="005F213F" w:rsidRDefault="005F213F"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5F213F" w:rsidRPr="00E12EDD" w:rsidRDefault="005F213F"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5F213F" w:rsidRPr="00417E09" w:rsidRDefault="005F213F" w:rsidP="00417E09">
            <w:pPr>
              <w:widowControl w:val="0"/>
              <w:adjustRightInd w:val="0"/>
              <w:ind w:firstLine="34"/>
              <w:jc w:val="left"/>
              <w:rPr>
                <w:b/>
              </w:rPr>
            </w:pPr>
            <w:r w:rsidRPr="00417E09">
              <w:rPr>
                <w:b/>
              </w:rPr>
              <w:t xml:space="preserve">не  позднее </w:t>
            </w:r>
            <w:r w:rsidR="00417E09" w:rsidRPr="00417E09">
              <w:rPr>
                <w:b/>
              </w:rPr>
              <w:t>29.01.</w:t>
            </w:r>
            <w:r w:rsidRPr="00417E09">
              <w:rPr>
                <w:b/>
              </w:rPr>
              <w:t>2013 г. , 17-00</w:t>
            </w:r>
          </w:p>
        </w:tc>
      </w:tr>
      <w:tr w:rsidR="005F213F" w:rsidTr="005A15DF">
        <w:trPr>
          <w:trHeight w:val="559"/>
        </w:trPr>
        <w:tc>
          <w:tcPr>
            <w:tcW w:w="876" w:type="dxa"/>
            <w:tcBorders>
              <w:right w:val="single" w:sz="4" w:space="0" w:color="auto"/>
            </w:tcBorders>
          </w:tcPr>
          <w:p w:rsidR="005F213F" w:rsidRDefault="005F213F" w:rsidP="00F62E3A">
            <w:pPr>
              <w:tabs>
                <w:tab w:val="left" w:pos="540"/>
                <w:tab w:val="left" w:pos="900"/>
              </w:tabs>
              <w:ind w:firstLine="0"/>
            </w:pPr>
            <w:r>
              <w:t>11.</w:t>
            </w:r>
          </w:p>
        </w:tc>
        <w:tc>
          <w:tcPr>
            <w:tcW w:w="8859" w:type="dxa"/>
            <w:gridSpan w:val="9"/>
            <w:tcBorders>
              <w:left w:val="single" w:sz="4" w:space="0" w:color="auto"/>
            </w:tcBorders>
          </w:tcPr>
          <w:p w:rsidR="005F213F" w:rsidRPr="00204979" w:rsidRDefault="005F213F" w:rsidP="001F0911">
            <w:pPr>
              <w:ind w:firstLine="0"/>
              <w:jc w:val="center"/>
            </w:pPr>
            <w:r>
              <w:t>Требования к содержанию, форме, оформлению и составу заявки на участие в запросе цен</w:t>
            </w:r>
          </w:p>
        </w:tc>
      </w:tr>
      <w:tr w:rsidR="005F213F" w:rsidTr="005A15DF">
        <w:trPr>
          <w:trHeight w:val="840"/>
        </w:trPr>
        <w:tc>
          <w:tcPr>
            <w:tcW w:w="9735" w:type="dxa"/>
            <w:gridSpan w:val="10"/>
          </w:tcPr>
          <w:p w:rsidR="005F213F" w:rsidRPr="00204979" w:rsidRDefault="005F213F"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5F213F" w:rsidRPr="00204979" w:rsidRDefault="005F213F"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5F213F" w:rsidRPr="00204979" w:rsidRDefault="005F213F"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5F213F" w:rsidRPr="007E75BA" w:rsidRDefault="005F213F"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5F213F" w:rsidTr="005A15DF">
        <w:trPr>
          <w:trHeight w:val="367"/>
        </w:trPr>
        <w:tc>
          <w:tcPr>
            <w:tcW w:w="876" w:type="dxa"/>
            <w:tcBorders>
              <w:right w:val="single" w:sz="4" w:space="0" w:color="auto"/>
            </w:tcBorders>
          </w:tcPr>
          <w:p w:rsidR="005F213F" w:rsidRDefault="005F213F" w:rsidP="002B204B">
            <w:pPr>
              <w:tabs>
                <w:tab w:val="left" w:pos="540"/>
                <w:tab w:val="left" w:pos="900"/>
              </w:tabs>
              <w:ind w:firstLine="0"/>
            </w:pPr>
            <w:r>
              <w:t>11.1</w:t>
            </w:r>
          </w:p>
        </w:tc>
        <w:tc>
          <w:tcPr>
            <w:tcW w:w="8859" w:type="dxa"/>
            <w:gridSpan w:val="9"/>
            <w:tcBorders>
              <w:left w:val="single" w:sz="4" w:space="0" w:color="auto"/>
            </w:tcBorders>
          </w:tcPr>
          <w:p w:rsidR="005F213F" w:rsidRPr="008C4885" w:rsidRDefault="005F213F"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5F213F" w:rsidTr="005A15DF">
        <w:trPr>
          <w:trHeight w:val="583"/>
        </w:trPr>
        <w:tc>
          <w:tcPr>
            <w:tcW w:w="876" w:type="dxa"/>
            <w:tcBorders>
              <w:right w:val="single" w:sz="4" w:space="0" w:color="auto"/>
            </w:tcBorders>
          </w:tcPr>
          <w:p w:rsidR="005F213F" w:rsidRPr="008C4885" w:rsidRDefault="005F213F"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5F213F" w:rsidRPr="008C4885" w:rsidRDefault="005F213F"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5F213F" w:rsidTr="00E26554">
        <w:trPr>
          <w:trHeight w:val="393"/>
        </w:trPr>
        <w:tc>
          <w:tcPr>
            <w:tcW w:w="5030" w:type="dxa"/>
            <w:gridSpan w:val="9"/>
            <w:tcBorders>
              <w:right w:val="single" w:sz="4" w:space="0" w:color="auto"/>
            </w:tcBorders>
          </w:tcPr>
          <w:p w:rsidR="005F213F" w:rsidRPr="009B4538" w:rsidRDefault="005F213F" w:rsidP="00B621EB">
            <w:pPr>
              <w:widowControl w:val="0"/>
              <w:adjustRightInd w:val="0"/>
              <w:ind w:firstLine="566"/>
              <w:rPr>
                <w:color w:val="000000"/>
              </w:rPr>
            </w:pPr>
            <w:r>
              <w:rPr>
                <w:color w:val="000000"/>
              </w:rPr>
              <w:lastRenderedPageBreak/>
              <w:t>- опись документов;</w:t>
            </w:r>
          </w:p>
        </w:tc>
        <w:tc>
          <w:tcPr>
            <w:tcW w:w="4705" w:type="dxa"/>
            <w:tcBorders>
              <w:left w:val="single" w:sz="4" w:space="0" w:color="auto"/>
            </w:tcBorders>
          </w:tcPr>
          <w:p w:rsidR="005F213F" w:rsidRPr="009B4538" w:rsidRDefault="005F213F" w:rsidP="00B621EB">
            <w:pPr>
              <w:widowControl w:val="0"/>
              <w:adjustRightInd w:val="0"/>
              <w:ind w:firstLine="0"/>
              <w:rPr>
                <w:color w:val="000000"/>
              </w:rPr>
            </w:pPr>
            <w:r>
              <w:rPr>
                <w:color w:val="000000"/>
              </w:rPr>
              <w:t>форма прилагается</w:t>
            </w:r>
          </w:p>
        </w:tc>
      </w:tr>
      <w:tr w:rsidR="005F213F" w:rsidTr="005A15DF">
        <w:trPr>
          <w:trHeight w:val="705"/>
        </w:trPr>
        <w:tc>
          <w:tcPr>
            <w:tcW w:w="9735" w:type="dxa"/>
            <w:gridSpan w:val="10"/>
          </w:tcPr>
          <w:p w:rsidR="005F213F" w:rsidRPr="009B4538" w:rsidRDefault="005F213F"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F213F" w:rsidTr="00B621EB">
        <w:trPr>
          <w:trHeight w:val="705"/>
        </w:trPr>
        <w:tc>
          <w:tcPr>
            <w:tcW w:w="5020" w:type="dxa"/>
            <w:gridSpan w:val="8"/>
            <w:tcBorders>
              <w:bottom w:val="single" w:sz="4" w:space="0" w:color="000000" w:themeColor="text1"/>
              <w:right w:val="single" w:sz="4" w:space="0" w:color="auto"/>
            </w:tcBorders>
          </w:tcPr>
          <w:p w:rsidR="005F213F" w:rsidRDefault="005F213F"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F213F" w:rsidRDefault="005F213F"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5F213F" w:rsidRDefault="005F213F" w:rsidP="00B621EB">
            <w:pPr>
              <w:widowControl w:val="0"/>
              <w:adjustRightInd w:val="0"/>
              <w:ind w:firstLine="0"/>
              <w:rPr>
                <w:color w:val="000000"/>
              </w:rPr>
            </w:pPr>
            <w:r>
              <w:rPr>
                <w:color w:val="000000"/>
              </w:rPr>
              <w:t>форма прилагается</w:t>
            </w:r>
          </w:p>
          <w:p w:rsidR="005F213F" w:rsidRPr="009B4538" w:rsidRDefault="005F213F"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F213F" w:rsidTr="00B621EB">
        <w:trPr>
          <w:trHeight w:val="705"/>
        </w:trPr>
        <w:tc>
          <w:tcPr>
            <w:tcW w:w="5020" w:type="dxa"/>
            <w:gridSpan w:val="8"/>
            <w:tcBorders>
              <w:bottom w:val="nil"/>
              <w:right w:val="single" w:sz="4" w:space="0" w:color="auto"/>
            </w:tcBorders>
          </w:tcPr>
          <w:p w:rsidR="005F213F" w:rsidRPr="008C4885" w:rsidRDefault="005F213F"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5F213F" w:rsidRPr="009B4538" w:rsidRDefault="005F213F"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5F213F" w:rsidTr="00B621EB">
        <w:trPr>
          <w:trHeight w:val="705"/>
        </w:trPr>
        <w:tc>
          <w:tcPr>
            <w:tcW w:w="5020" w:type="dxa"/>
            <w:gridSpan w:val="8"/>
            <w:tcBorders>
              <w:top w:val="nil"/>
              <w:bottom w:val="single" w:sz="4" w:space="0" w:color="000000" w:themeColor="text1"/>
              <w:right w:val="single" w:sz="4" w:space="0" w:color="auto"/>
            </w:tcBorders>
          </w:tcPr>
          <w:p w:rsidR="005F213F" w:rsidRDefault="005F213F"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5F213F" w:rsidRDefault="005F213F"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5F213F"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5F213F" w:rsidRDefault="005F213F"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5F213F" w:rsidRDefault="005F213F"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F213F" w:rsidTr="00E26554">
        <w:trPr>
          <w:trHeight w:val="288"/>
        </w:trPr>
        <w:tc>
          <w:tcPr>
            <w:tcW w:w="5020" w:type="dxa"/>
            <w:gridSpan w:val="8"/>
            <w:tcBorders>
              <w:top w:val="nil"/>
              <w:right w:val="single" w:sz="4" w:space="0" w:color="auto"/>
            </w:tcBorders>
          </w:tcPr>
          <w:p w:rsidR="005F213F" w:rsidRDefault="005F213F"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5F213F" w:rsidRDefault="005F213F"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5F213F" w:rsidTr="00B621EB">
        <w:trPr>
          <w:trHeight w:val="705"/>
        </w:trPr>
        <w:tc>
          <w:tcPr>
            <w:tcW w:w="5020" w:type="dxa"/>
            <w:gridSpan w:val="8"/>
            <w:tcBorders>
              <w:top w:val="nil"/>
              <w:bottom w:val="single" w:sz="4" w:space="0" w:color="000000" w:themeColor="text1"/>
              <w:right w:val="single" w:sz="4" w:space="0" w:color="auto"/>
            </w:tcBorders>
          </w:tcPr>
          <w:p w:rsidR="005F213F" w:rsidRPr="008C4885" w:rsidRDefault="005F213F"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5F213F" w:rsidRPr="009B4538" w:rsidRDefault="005F213F"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5F213F" w:rsidTr="00B621EB">
        <w:trPr>
          <w:trHeight w:val="705"/>
        </w:trPr>
        <w:tc>
          <w:tcPr>
            <w:tcW w:w="5020" w:type="dxa"/>
            <w:gridSpan w:val="8"/>
            <w:tcBorders>
              <w:top w:val="single" w:sz="4" w:space="0" w:color="000000" w:themeColor="text1"/>
              <w:bottom w:val="nil"/>
              <w:right w:val="single" w:sz="4" w:space="0" w:color="auto"/>
            </w:tcBorders>
          </w:tcPr>
          <w:p w:rsidR="005F213F" w:rsidRDefault="005F213F"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5F213F" w:rsidRPr="009B4538" w:rsidRDefault="005F213F"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F213F" w:rsidTr="00B621EB">
        <w:trPr>
          <w:trHeight w:val="705"/>
        </w:trPr>
        <w:tc>
          <w:tcPr>
            <w:tcW w:w="5020" w:type="dxa"/>
            <w:gridSpan w:val="8"/>
            <w:tcBorders>
              <w:top w:val="nil"/>
              <w:bottom w:val="single" w:sz="4" w:space="0" w:color="000000" w:themeColor="text1"/>
              <w:right w:val="single" w:sz="4" w:space="0" w:color="auto"/>
            </w:tcBorders>
          </w:tcPr>
          <w:p w:rsidR="005F213F" w:rsidRPr="008C4885" w:rsidRDefault="005F213F" w:rsidP="00B621EB">
            <w:pPr>
              <w:widowControl w:val="0"/>
              <w:adjustRightInd w:val="0"/>
              <w:ind w:firstLine="0"/>
              <w:rPr>
                <w:color w:val="000000"/>
              </w:rPr>
            </w:pPr>
            <w:r w:rsidRPr="008C4885">
              <w:rPr>
                <w:color w:val="000000"/>
              </w:rPr>
              <w:lastRenderedPageBreak/>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5F213F" w:rsidRDefault="005F213F"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F213F" w:rsidTr="00B621EB">
        <w:trPr>
          <w:trHeight w:val="705"/>
        </w:trPr>
        <w:tc>
          <w:tcPr>
            <w:tcW w:w="5020" w:type="dxa"/>
            <w:gridSpan w:val="8"/>
            <w:tcBorders>
              <w:top w:val="single" w:sz="4" w:space="0" w:color="000000" w:themeColor="text1"/>
              <w:bottom w:val="nil"/>
              <w:right w:val="single" w:sz="4" w:space="0" w:color="auto"/>
            </w:tcBorders>
          </w:tcPr>
          <w:p w:rsidR="005F213F" w:rsidRPr="008C4885" w:rsidRDefault="005F213F"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5F213F" w:rsidRPr="009B4538" w:rsidRDefault="005F213F"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5F213F" w:rsidTr="00B621EB">
        <w:trPr>
          <w:trHeight w:val="705"/>
        </w:trPr>
        <w:tc>
          <w:tcPr>
            <w:tcW w:w="5020" w:type="dxa"/>
            <w:gridSpan w:val="8"/>
            <w:tcBorders>
              <w:top w:val="nil"/>
              <w:right w:val="single" w:sz="4" w:space="0" w:color="auto"/>
            </w:tcBorders>
          </w:tcPr>
          <w:p w:rsidR="005F213F" w:rsidRPr="008C4885" w:rsidRDefault="005F213F"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5F213F" w:rsidRPr="009B4538" w:rsidRDefault="005F213F"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5F213F" w:rsidTr="00B621EB">
        <w:trPr>
          <w:trHeight w:val="705"/>
        </w:trPr>
        <w:tc>
          <w:tcPr>
            <w:tcW w:w="5020" w:type="dxa"/>
            <w:gridSpan w:val="8"/>
            <w:tcBorders>
              <w:top w:val="nil"/>
              <w:right w:val="single" w:sz="4" w:space="0" w:color="auto"/>
            </w:tcBorders>
          </w:tcPr>
          <w:p w:rsidR="005F213F" w:rsidRPr="008C4885" w:rsidRDefault="005F213F"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5F213F" w:rsidRPr="009B4538" w:rsidRDefault="005F213F"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5F213F" w:rsidTr="00E26554">
        <w:trPr>
          <w:trHeight w:val="705"/>
        </w:trPr>
        <w:tc>
          <w:tcPr>
            <w:tcW w:w="9735" w:type="dxa"/>
            <w:gridSpan w:val="10"/>
            <w:tcBorders>
              <w:top w:val="nil"/>
            </w:tcBorders>
          </w:tcPr>
          <w:p w:rsidR="005F213F" w:rsidRPr="009B4538" w:rsidRDefault="005F213F" w:rsidP="00E26554">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5F213F" w:rsidTr="00E26554">
        <w:trPr>
          <w:trHeight w:val="705"/>
        </w:trPr>
        <w:tc>
          <w:tcPr>
            <w:tcW w:w="4219" w:type="dxa"/>
            <w:gridSpan w:val="6"/>
            <w:tcBorders>
              <w:top w:val="nil"/>
              <w:right w:val="single" w:sz="4" w:space="0" w:color="auto"/>
            </w:tcBorders>
          </w:tcPr>
          <w:p w:rsidR="005F213F" w:rsidRPr="006935C9" w:rsidRDefault="005F213F"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5F213F" w:rsidRPr="006935C9" w:rsidRDefault="005F213F"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F213F" w:rsidTr="00E26554">
        <w:trPr>
          <w:trHeight w:val="705"/>
        </w:trPr>
        <w:tc>
          <w:tcPr>
            <w:tcW w:w="4219" w:type="dxa"/>
            <w:gridSpan w:val="6"/>
            <w:tcBorders>
              <w:top w:val="nil"/>
              <w:right w:val="single" w:sz="4" w:space="0" w:color="auto"/>
            </w:tcBorders>
          </w:tcPr>
          <w:p w:rsidR="005F213F" w:rsidRPr="005873A2" w:rsidRDefault="005F213F"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F213F" w:rsidRPr="00425A49" w:rsidRDefault="005F213F"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lastRenderedPageBreak/>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5F213F" w:rsidTr="005A15DF">
        <w:trPr>
          <w:trHeight w:val="404"/>
        </w:trPr>
        <w:tc>
          <w:tcPr>
            <w:tcW w:w="876" w:type="dxa"/>
            <w:tcBorders>
              <w:right w:val="single" w:sz="4" w:space="0" w:color="auto"/>
            </w:tcBorders>
          </w:tcPr>
          <w:p w:rsidR="005F213F" w:rsidRPr="00EF720B" w:rsidRDefault="005F213F" w:rsidP="00F62E3A">
            <w:pPr>
              <w:tabs>
                <w:tab w:val="left" w:pos="540"/>
                <w:tab w:val="left" w:pos="900"/>
              </w:tabs>
              <w:ind w:firstLine="0"/>
            </w:pPr>
            <w:r w:rsidRPr="00EF720B">
              <w:t>1</w:t>
            </w:r>
            <w:r>
              <w:t>1</w:t>
            </w:r>
            <w:r w:rsidRPr="00EF720B">
              <w:t>.1.2.</w:t>
            </w:r>
          </w:p>
        </w:tc>
        <w:tc>
          <w:tcPr>
            <w:tcW w:w="8859" w:type="dxa"/>
            <w:gridSpan w:val="9"/>
            <w:tcBorders>
              <w:left w:val="single" w:sz="4" w:space="0" w:color="auto"/>
            </w:tcBorders>
          </w:tcPr>
          <w:p w:rsidR="005F213F" w:rsidRPr="00EF720B" w:rsidRDefault="005F213F"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5F213F" w:rsidTr="005A15DF">
        <w:trPr>
          <w:trHeight w:val="554"/>
        </w:trPr>
        <w:tc>
          <w:tcPr>
            <w:tcW w:w="9735" w:type="dxa"/>
            <w:gridSpan w:val="10"/>
          </w:tcPr>
          <w:p w:rsidR="005F213F" w:rsidRDefault="005F213F" w:rsidP="00936FA7">
            <w:pPr>
              <w:widowControl w:val="0"/>
              <w:adjustRightInd w:val="0"/>
            </w:pPr>
            <w:r>
              <w:t>1) опись документов;</w:t>
            </w:r>
          </w:p>
          <w:p w:rsidR="005F213F" w:rsidRPr="00EF720B" w:rsidRDefault="005F213F"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5F213F" w:rsidRPr="00EF720B" w:rsidRDefault="005F213F"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F213F" w:rsidRPr="00EF720B" w:rsidRDefault="005F213F"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5F213F" w:rsidRPr="00204979" w:rsidRDefault="005F213F"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5F213F" w:rsidTr="005A15DF">
        <w:trPr>
          <w:trHeight w:val="554"/>
        </w:trPr>
        <w:tc>
          <w:tcPr>
            <w:tcW w:w="876" w:type="dxa"/>
            <w:tcBorders>
              <w:right w:val="single" w:sz="4" w:space="0" w:color="auto"/>
            </w:tcBorders>
          </w:tcPr>
          <w:p w:rsidR="005F213F" w:rsidRDefault="005F213F" w:rsidP="002B204B">
            <w:pPr>
              <w:tabs>
                <w:tab w:val="left" w:pos="540"/>
                <w:tab w:val="left" w:pos="900"/>
              </w:tabs>
              <w:ind w:firstLine="0"/>
            </w:pPr>
            <w:r>
              <w:t>12.</w:t>
            </w:r>
          </w:p>
        </w:tc>
        <w:tc>
          <w:tcPr>
            <w:tcW w:w="8859" w:type="dxa"/>
            <w:gridSpan w:val="9"/>
            <w:tcBorders>
              <w:left w:val="single" w:sz="4" w:space="0" w:color="auto"/>
            </w:tcBorders>
          </w:tcPr>
          <w:p w:rsidR="005F213F" w:rsidRPr="005239E2" w:rsidRDefault="005F213F"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5F213F" w:rsidTr="005A15DF">
        <w:trPr>
          <w:trHeight w:val="554"/>
        </w:trPr>
        <w:tc>
          <w:tcPr>
            <w:tcW w:w="9735" w:type="dxa"/>
            <w:gridSpan w:val="10"/>
          </w:tcPr>
          <w:p w:rsidR="005F213F" w:rsidRPr="007931DC" w:rsidRDefault="005F213F"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5F213F" w:rsidRPr="00204979" w:rsidRDefault="005F213F" w:rsidP="002B570C">
            <w:pPr>
              <w:tabs>
                <w:tab w:val="left" w:pos="540"/>
                <w:tab w:val="left" w:pos="900"/>
              </w:tabs>
            </w:pPr>
            <w:r w:rsidRPr="007931DC">
              <w:lastRenderedPageBreak/>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5F213F" w:rsidTr="005A15DF">
        <w:trPr>
          <w:trHeight w:val="554"/>
        </w:trPr>
        <w:tc>
          <w:tcPr>
            <w:tcW w:w="9735" w:type="dxa"/>
            <w:gridSpan w:val="10"/>
          </w:tcPr>
          <w:p w:rsidR="005F213F" w:rsidRPr="00204979" w:rsidRDefault="005F213F" w:rsidP="00E26554">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5F213F" w:rsidTr="00F62E3A">
        <w:trPr>
          <w:trHeight w:val="243"/>
        </w:trPr>
        <w:tc>
          <w:tcPr>
            <w:tcW w:w="876" w:type="dxa"/>
            <w:tcBorders>
              <w:right w:val="single" w:sz="4" w:space="0" w:color="auto"/>
            </w:tcBorders>
          </w:tcPr>
          <w:p w:rsidR="005F213F" w:rsidRDefault="005F213F" w:rsidP="002B204B">
            <w:pPr>
              <w:tabs>
                <w:tab w:val="left" w:pos="540"/>
                <w:tab w:val="left" w:pos="900"/>
              </w:tabs>
              <w:ind w:firstLine="0"/>
            </w:pPr>
            <w:r>
              <w:t>13.</w:t>
            </w:r>
          </w:p>
        </w:tc>
        <w:tc>
          <w:tcPr>
            <w:tcW w:w="8859" w:type="dxa"/>
            <w:gridSpan w:val="9"/>
            <w:tcBorders>
              <w:left w:val="single" w:sz="4" w:space="0" w:color="auto"/>
            </w:tcBorders>
          </w:tcPr>
          <w:p w:rsidR="005F213F" w:rsidRPr="006A4BC2" w:rsidRDefault="005F213F"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5F213F" w:rsidTr="005A15DF">
        <w:trPr>
          <w:trHeight w:val="207"/>
        </w:trPr>
        <w:tc>
          <w:tcPr>
            <w:tcW w:w="876" w:type="dxa"/>
            <w:tcBorders>
              <w:right w:val="single" w:sz="4" w:space="0" w:color="auto"/>
            </w:tcBorders>
          </w:tcPr>
          <w:p w:rsidR="005F213F" w:rsidRDefault="005F213F" w:rsidP="00F62E3A">
            <w:pPr>
              <w:tabs>
                <w:tab w:val="left" w:pos="540"/>
                <w:tab w:val="left" w:pos="900"/>
              </w:tabs>
              <w:ind w:firstLine="0"/>
            </w:pPr>
            <w:r>
              <w:t>14.</w:t>
            </w:r>
          </w:p>
        </w:tc>
        <w:tc>
          <w:tcPr>
            <w:tcW w:w="8859" w:type="dxa"/>
            <w:gridSpan w:val="9"/>
            <w:tcBorders>
              <w:left w:val="single" w:sz="4" w:space="0" w:color="auto"/>
            </w:tcBorders>
          </w:tcPr>
          <w:p w:rsidR="005F213F" w:rsidRPr="00951B56" w:rsidRDefault="005F213F" w:rsidP="00951B56">
            <w:pPr>
              <w:ind w:firstLine="0"/>
              <w:jc w:val="left"/>
              <w:rPr>
                <w:color w:val="000000"/>
              </w:rPr>
            </w:pPr>
            <w:r>
              <w:rPr>
                <w:color w:val="000000"/>
              </w:rPr>
              <w:t xml:space="preserve">Дата и место проведения запроса цен </w:t>
            </w:r>
          </w:p>
        </w:tc>
      </w:tr>
      <w:tr w:rsidR="005F213F" w:rsidTr="0050662B">
        <w:trPr>
          <w:trHeight w:val="207"/>
        </w:trPr>
        <w:tc>
          <w:tcPr>
            <w:tcW w:w="876" w:type="dxa"/>
            <w:tcBorders>
              <w:right w:val="single" w:sz="4" w:space="0" w:color="auto"/>
            </w:tcBorders>
          </w:tcPr>
          <w:p w:rsidR="005F213F" w:rsidRDefault="005F213F" w:rsidP="00404B77">
            <w:pPr>
              <w:tabs>
                <w:tab w:val="left" w:pos="540"/>
                <w:tab w:val="left" w:pos="900"/>
              </w:tabs>
              <w:ind w:firstLine="0"/>
            </w:pPr>
            <w:r>
              <w:t>14.1.</w:t>
            </w:r>
          </w:p>
        </w:tc>
        <w:tc>
          <w:tcPr>
            <w:tcW w:w="2453" w:type="dxa"/>
            <w:tcBorders>
              <w:left w:val="single" w:sz="4" w:space="0" w:color="auto"/>
              <w:right w:val="single" w:sz="4" w:space="0" w:color="auto"/>
            </w:tcBorders>
          </w:tcPr>
          <w:p w:rsidR="005F213F" w:rsidRPr="00951B56" w:rsidRDefault="005F213F"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5F213F" w:rsidRPr="00951B56" w:rsidRDefault="005F213F"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5F213F" w:rsidTr="005A15DF">
        <w:trPr>
          <w:trHeight w:val="207"/>
        </w:trPr>
        <w:tc>
          <w:tcPr>
            <w:tcW w:w="876" w:type="dxa"/>
            <w:tcBorders>
              <w:right w:val="single" w:sz="4" w:space="0" w:color="auto"/>
            </w:tcBorders>
          </w:tcPr>
          <w:p w:rsidR="005F213F" w:rsidRDefault="005F213F" w:rsidP="007220CA">
            <w:pPr>
              <w:tabs>
                <w:tab w:val="left" w:pos="540"/>
                <w:tab w:val="left" w:pos="900"/>
              </w:tabs>
              <w:ind w:firstLine="0"/>
            </w:pPr>
            <w:r>
              <w:t>14.2.</w:t>
            </w:r>
          </w:p>
        </w:tc>
        <w:tc>
          <w:tcPr>
            <w:tcW w:w="8859" w:type="dxa"/>
            <w:gridSpan w:val="9"/>
            <w:tcBorders>
              <w:left w:val="single" w:sz="4" w:space="0" w:color="auto"/>
            </w:tcBorders>
          </w:tcPr>
          <w:p w:rsidR="005F213F" w:rsidRPr="00951B56" w:rsidRDefault="005F213F" w:rsidP="00417E09">
            <w:pPr>
              <w:ind w:firstLine="0"/>
              <w:jc w:val="left"/>
              <w:rPr>
                <w:color w:val="000000"/>
              </w:rPr>
            </w:pPr>
            <w:r>
              <w:rPr>
                <w:color w:val="000000"/>
              </w:rPr>
              <w:t xml:space="preserve">Дата и время проведения запроса </w:t>
            </w:r>
            <w:r w:rsidRPr="003735F9">
              <w:rPr>
                <w:color w:val="000000"/>
              </w:rPr>
              <w:t>цен</w:t>
            </w:r>
            <w:r w:rsidRPr="007B3A9C">
              <w:rPr>
                <w:color w:val="000000"/>
              </w:rPr>
              <w:t xml:space="preserve">: </w:t>
            </w:r>
            <w:r w:rsidR="00417E09" w:rsidRPr="00417E09">
              <w:rPr>
                <w:color w:val="000000"/>
              </w:rPr>
              <w:t>30.01.</w:t>
            </w:r>
            <w:r w:rsidRPr="00417E09">
              <w:rPr>
                <w:color w:val="000000"/>
              </w:rPr>
              <w:t>2013 г.</w:t>
            </w:r>
          </w:p>
        </w:tc>
      </w:tr>
      <w:tr w:rsidR="005F213F" w:rsidTr="005A15DF">
        <w:trPr>
          <w:trHeight w:val="207"/>
        </w:trPr>
        <w:tc>
          <w:tcPr>
            <w:tcW w:w="876" w:type="dxa"/>
            <w:tcBorders>
              <w:right w:val="single" w:sz="4" w:space="0" w:color="auto"/>
            </w:tcBorders>
          </w:tcPr>
          <w:p w:rsidR="005F213F" w:rsidRDefault="005F213F" w:rsidP="007220CA">
            <w:pPr>
              <w:tabs>
                <w:tab w:val="left" w:pos="540"/>
                <w:tab w:val="left" w:pos="900"/>
              </w:tabs>
              <w:ind w:firstLine="0"/>
            </w:pPr>
            <w:r>
              <w:t>14.3.</w:t>
            </w:r>
          </w:p>
        </w:tc>
        <w:tc>
          <w:tcPr>
            <w:tcW w:w="8859" w:type="dxa"/>
            <w:gridSpan w:val="9"/>
            <w:tcBorders>
              <w:left w:val="single" w:sz="4" w:space="0" w:color="auto"/>
            </w:tcBorders>
          </w:tcPr>
          <w:p w:rsidR="005F213F" w:rsidRPr="00951B56" w:rsidRDefault="005F213F" w:rsidP="007220CA">
            <w:pPr>
              <w:ind w:firstLine="0"/>
              <w:jc w:val="left"/>
            </w:pPr>
            <w:r>
              <w:rPr>
                <w:color w:val="000000"/>
              </w:rPr>
              <w:t>Порядок проведения запроса цен:</w:t>
            </w:r>
          </w:p>
        </w:tc>
      </w:tr>
      <w:tr w:rsidR="005F213F" w:rsidTr="005A15DF">
        <w:trPr>
          <w:trHeight w:val="554"/>
        </w:trPr>
        <w:tc>
          <w:tcPr>
            <w:tcW w:w="9735" w:type="dxa"/>
            <w:gridSpan w:val="10"/>
          </w:tcPr>
          <w:p w:rsidR="005F213F" w:rsidRDefault="005F213F"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5F213F" w:rsidRDefault="005F213F"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5F213F" w:rsidRDefault="005F213F"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5F213F" w:rsidRPr="00CF36CE" w:rsidRDefault="005F213F"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5F213F" w:rsidRPr="00CF36CE" w:rsidRDefault="005F213F"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5F213F" w:rsidRPr="00262E0D" w:rsidRDefault="005F213F"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5F213F" w:rsidTr="00110A78">
        <w:trPr>
          <w:trHeight w:val="554"/>
        </w:trPr>
        <w:tc>
          <w:tcPr>
            <w:tcW w:w="876" w:type="dxa"/>
            <w:tcBorders>
              <w:right w:val="single" w:sz="4" w:space="0" w:color="auto"/>
            </w:tcBorders>
          </w:tcPr>
          <w:p w:rsidR="005F213F" w:rsidRDefault="005F213F" w:rsidP="002B204B">
            <w:pPr>
              <w:tabs>
                <w:tab w:val="left" w:pos="540"/>
                <w:tab w:val="left" w:pos="900"/>
              </w:tabs>
              <w:ind w:firstLine="0"/>
            </w:pPr>
            <w:r>
              <w:t>15.</w:t>
            </w:r>
          </w:p>
        </w:tc>
        <w:tc>
          <w:tcPr>
            <w:tcW w:w="2634" w:type="dxa"/>
            <w:gridSpan w:val="4"/>
            <w:tcBorders>
              <w:left w:val="single" w:sz="4" w:space="0" w:color="auto"/>
              <w:right w:val="single" w:sz="4" w:space="0" w:color="auto"/>
            </w:tcBorders>
          </w:tcPr>
          <w:p w:rsidR="005F213F" w:rsidRPr="00B454FC" w:rsidRDefault="005F213F"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5F213F" w:rsidRPr="00B454FC" w:rsidRDefault="0033705E" w:rsidP="0099025A">
            <w:pPr>
              <w:ind w:firstLine="0"/>
              <w:jc w:val="center"/>
            </w:pPr>
            <w:r>
              <w:t>не требуется</w:t>
            </w:r>
          </w:p>
        </w:tc>
      </w:tr>
      <w:tr w:rsidR="005F213F" w:rsidTr="00110A78">
        <w:trPr>
          <w:trHeight w:val="273"/>
        </w:trPr>
        <w:tc>
          <w:tcPr>
            <w:tcW w:w="876" w:type="dxa"/>
            <w:tcBorders>
              <w:right w:val="single" w:sz="4" w:space="0" w:color="auto"/>
            </w:tcBorders>
          </w:tcPr>
          <w:p w:rsidR="005F213F" w:rsidRDefault="005F213F"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5F213F" w:rsidRPr="003E6E06" w:rsidRDefault="005F213F" w:rsidP="00785A5F">
            <w:pPr>
              <w:widowControl w:val="0"/>
              <w:adjustRightInd w:val="0"/>
              <w:ind w:firstLine="0"/>
              <w:rPr>
                <w:color w:val="000000"/>
              </w:rPr>
            </w:pPr>
            <w:r w:rsidRPr="003E6E06">
              <w:rPr>
                <w:color w:val="000000"/>
              </w:rPr>
              <w:t xml:space="preserve">Размер обеспечения </w:t>
            </w:r>
            <w:r w:rsidRPr="003E6E06">
              <w:rPr>
                <w:color w:val="000000"/>
              </w:rPr>
              <w:lastRenderedPageBreak/>
              <w:t>исполнения договора, срок и порядок его предоставления</w:t>
            </w:r>
          </w:p>
        </w:tc>
        <w:tc>
          <w:tcPr>
            <w:tcW w:w="6225" w:type="dxa"/>
            <w:gridSpan w:val="5"/>
            <w:tcBorders>
              <w:left w:val="single" w:sz="4" w:space="0" w:color="auto"/>
            </w:tcBorders>
            <w:vAlign w:val="center"/>
          </w:tcPr>
          <w:p w:rsidR="005F213F" w:rsidRPr="007931DC" w:rsidRDefault="0033705E" w:rsidP="007957DD">
            <w:pPr>
              <w:tabs>
                <w:tab w:val="left" w:pos="540"/>
              </w:tabs>
              <w:ind w:firstLine="0"/>
              <w:jc w:val="center"/>
            </w:pPr>
            <w:r>
              <w:lastRenderedPageBreak/>
              <w:t>не требуется</w:t>
            </w:r>
          </w:p>
        </w:tc>
      </w:tr>
      <w:tr w:rsidR="005F213F" w:rsidTr="00E26554">
        <w:trPr>
          <w:trHeight w:val="554"/>
        </w:trPr>
        <w:tc>
          <w:tcPr>
            <w:tcW w:w="876" w:type="dxa"/>
            <w:tcBorders>
              <w:bottom w:val="single" w:sz="4" w:space="0" w:color="auto"/>
              <w:right w:val="single" w:sz="4" w:space="0" w:color="auto"/>
            </w:tcBorders>
          </w:tcPr>
          <w:p w:rsidR="005F213F" w:rsidRDefault="005F213F" w:rsidP="00404B77">
            <w:pPr>
              <w:tabs>
                <w:tab w:val="left" w:pos="540"/>
                <w:tab w:val="left" w:pos="900"/>
              </w:tabs>
              <w:ind w:firstLine="0"/>
            </w:pPr>
            <w:r>
              <w:lastRenderedPageBreak/>
              <w:t>17.</w:t>
            </w:r>
          </w:p>
        </w:tc>
        <w:tc>
          <w:tcPr>
            <w:tcW w:w="2634" w:type="dxa"/>
            <w:gridSpan w:val="4"/>
            <w:tcBorders>
              <w:left w:val="single" w:sz="4" w:space="0" w:color="auto"/>
              <w:bottom w:val="single" w:sz="4" w:space="0" w:color="auto"/>
              <w:right w:val="single" w:sz="4" w:space="0" w:color="auto"/>
            </w:tcBorders>
          </w:tcPr>
          <w:p w:rsidR="005F213F" w:rsidRPr="00B454FC" w:rsidRDefault="005F213F"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5F213F" w:rsidRPr="007931DC" w:rsidRDefault="005F213F"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AD7AF1" w:rsidRDefault="00AD7AF1">
      <w:pPr>
        <w:ind w:firstLine="0"/>
        <w:jc w:val="left"/>
      </w:pPr>
    </w:p>
    <w:p w:rsidR="00A571E4" w:rsidRDefault="00A571E4">
      <w:pPr>
        <w:ind w:firstLine="0"/>
        <w:jc w:val="left"/>
      </w:pPr>
      <w:r>
        <w:br w:type="page"/>
      </w:r>
    </w:p>
    <w:p w:rsidR="00614B5D" w:rsidRPr="006B20BC" w:rsidRDefault="00614B5D" w:rsidP="008E6A71">
      <w:pPr>
        <w:ind w:firstLine="0"/>
        <w:jc w:val="center"/>
      </w:pPr>
    </w:p>
    <w:p w:rsidR="00035DE1" w:rsidRPr="008A07DC" w:rsidRDefault="00035DE1" w:rsidP="00035DE1">
      <w:pPr>
        <w:ind w:right="-1"/>
        <w:jc w:val="right"/>
        <w:rPr>
          <w:u w:val="single"/>
        </w:rPr>
      </w:pPr>
      <w:r w:rsidRPr="008A07DC">
        <w:rPr>
          <w:u w:val="single"/>
        </w:rPr>
        <w:t>ПРОЕКТ ДОГОВОРА</w:t>
      </w:r>
    </w:p>
    <w:p w:rsidR="00035DE1" w:rsidRPr="008A07DC" w:rsidRDefault="00035DE1" w:rsidP="00035DE1">
      <w:pPr>
        <w:jc w:val="right"/>
        <w:rPr>
          <w:b/>
        </w:rPr>
      </w:pPr>
    </w:p>
    <w:p w:rsidR="00035DE1" w:rsidRPr="008A07DC" w:rsidRDefault="00035DE1" w:rsidP="00035DE1">
      <w:pPr>
        <w:pStyle w:val="a4"/>
        <w:rPr>
          <w:sz w:val="24"/>
          <w:szCs w:val="24"/>
          <w:lang w:eastAsia="ar-SA"/>
        </w:rPr>
      </w:pPr>
      <w:r w:rsidRPr="008A07DC">
        <w:rPr>
          <w:b w:val="0"/>
          <w:sz w:val="24"/>
          <w:szCs w:val="24"/>
          <w:lang w:eastAsia="ar-SA"/>
        </w:rPr>
        <w:t xml:space="preserve">Договор  </w:t>
      </w:r>
      <w:r w:rsidRPr="008A07DC">
        <w:rPr>
          <w:b w:val="0"/>
          <w:sz w:val="24"/>
          <w:szCs w:val="24"/>
        </w:rPr>
        <w:t xml:space="preserve">№   </w:t>
      </w:r>
    </w:p>
    <w:p w:rsidR="00035DE1" w:rsidRPr="008A07DC" w:rsidRDefault="00035DE1" w:rsidP="00035DE1">
      <w:pPr>
        <w:widowControl w:val="0"/>
        <w:autoSpaceDE w:val="0"/>
        <w:jc w:val="center"/>
        <w:rPr>
          <w:rFonts w:cs="Arial"/>
          <w:lang w:eastAsia="ar-SA"/>
        </w:rPr>
      </w:pPr>
      <w:r w:rsidRPr="008A07DC">
        <w:rPr>
          <w:b/>
        </w:rPr>
        <w:t>на оказание услуг по доставке грузов автомобильным транспортом</w:t>
      </w:r>
    </w:p>
    <w:p w:rsidR="00035DE1" w:rsidRPr="008A07DC" w:rsidRDefault="00035DE1" w:rsidP="00035DE1">
      <w:pPr>
        <w:widowControl w:val="0"/>
        <w:autoSpaceDE w:val="0"/>
        <w:jc w:val="center"/>
        <w:rPr>
          <w:rFonts w:cs="Arial"/>
          <w:lang w:eastAsia="ar-SA"/>
        </w:rPr>
      </w:pPr>
    </w:p>
    <w:p w:rsidR="00035DE1" w:rsidRPr="008A07DC" w:rsidRDefault="00035DE1" w:rsidP="00035DE1">
      <w:pPr>
        <w:widowControl w:val="0"/>
        <w:tabs>
          <w:tab w:val="left" w:pos="6804"/>
        </w:tabs>
        <w:autoSpaceDE w:val="0"/>
        <w:rPr>
          <w:rFonts w:cs="Courier New"/>
          <w:lang w:eastAsia="ar-SA"/>
        </w:rPr>
      </w:pPr>
      <w:r w:rsidRPr="008A07DC">
        <w:rPr>
          <w:rFonts w:cs="Courier New"/>
          <w:lang w:eastAsia="ar-SA"/>
        </w:rPr>
        <w:t xml:space="preserve">г. Петропавловск-Камчатский    </w:t>
      </w:r>
      <w:r w:rsidRPr="008A07DC">
        <w:rPr>
          <w:rFonts w:cs="Courier New"/>
          <w:lang w:eastAsia="ar-SA"/>
        </w:rPr>
        <w:tab/>
      </w:r>
      <w:r w:rsidRPr="008A07DC">
        <w:rPr>
          <w:rFonts w:cs="Courier New"/>
          <w:lang w:eastAsia="ar-SA"/>
        </w:rPr>
        <w:tab/>
        <w:t xml:space="preserve">     "  "                2013 г.</w:t>
      </w:r>
    </w:p>
    <w:p w:rsidR="00035DE1" w:rsidRPr="008A07DC" w:rsidRDefault="00035DE1" w:rsidP="00035DE1">
      <w:pPr>
        <w:ind w:firstLine="0"/>
        <w:rPr>
          <w:b/>
        </w:rPr>
      </w:pPr>
    </w:p>
    <w:p w:rsidR="00035DE1" w:rsidRPr="008A07DC" w:rsidRDefault="00035DE1" w:rsidP="00035DE1">
      <w:pPr>
        <w:ind w:firstLine="708"/>
      </w:pPr>
      <w:proofErr w:type="gramStart"/>
      <w:r w:rsidRPr="008A07DC">
        <w:t>Федеральное казенное предприятие «Аэропорты Камчатки», именуемое  в дальнейшем «Заказчик», в лице генерального директора Журавл</w:t>
      </w:r>
      <w:r>
        <w:t>ё</w:t>
      </w:r>
      <w:r w:rsidRPr="008A07DC">
        <w:t xml:space="preserve">ва Александра Юрьевича, действующего на основании Устава, с одной стороны, </w:t>
      </w:r>
      <w:proofErr w:type="spellStart"/>
      <w:r w:rsidRPr="008A07DC">
        <w:t>и___________________________________</w:t>
      </w:r>
      <w:proofErr w:type="spellEnd"/>
      <w:r w:rsidRPr="008A07DC">
        <w:t>,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 от _____2013 г.  №  _  заключили настоящий договор (далее - Договор</w:t>
      </w:r>
      <w:r w:rsidRPr="008A07DC">
        <w:rPr>
          <w:b/>
          <w:bCs/>
        </w:rPr>
        <w:t>)</w:t>
      </w:r>
      <w:r w:rsidRPr="008A07DC">
        <w:t xml:space="preserve"> о нижеследующем:</w:t>
      </w:r>
      <w:proofErr w:type="gramEnd"/>
    </w:p>
    <w:p w:rsidR="00035DE1" w:rsidRPr="008A07DC" w:rsidRDefault="00035DE1" w:rsidP="00035DE1">
      <w:pPr>
        <w:ind w:firstLine="0"/>
      </w:pPr>
    </w:p>
    <w:p w:rsidR="00035DE1" w:rsidRPr="008A07DC" w:rsidRDefault="00035DE1" w:rsidP="00035DE1">
      <w:pPr>
        <w:tabs>
          <w:tab w:val="right" w:pos="9214"/>
        </w:tabs>
        <w:jc w:val="center"/>
        <w:rPr>
          <w:b/>
        </w:rPr>
      </w:pPr>
      <w:r w:rsidRPr="008A07DC">
        <w:rPr>
          <w:b/>
        </w:rPr>
        <w:t>1.  Предмет  Договора</w:t>
      </w:r>
    </w:p>
    <w:p w:rsidR="00035DE1" w:rsidRPr="008A07DC" w:rsidRDefault="00035DE1" w:rsidP="00035DE1">
      <w:pPr>
        <w:tabs>
          <w:tab w:val="right" w:pos="9214"/>
        </w:tabs>
      </w:pPr>
      <w:r w:rsidRPr="008A07DC">
        <w:t xml:space="preserve">1.1. Исполнитель  оказывает услуги по перевозке </w:t>
      </w:r>
      <w:r w:rsidRPr="008A07DC">
        <w:tab/>
        <w:t>грузов и топлива (далее – Грузов) в соответствии с условиями  настоящего договора.</w:t>
      </w:r>
    </w:p>
    <w:p w:rsidR="00035DE1" w:rsidRPr="008A07DC" w:rsidRDefault="00035DE1" w:rsidP="00035DE1">
      <w:pPr>
        <w:tabs>
          <w:tab w:val="right" w:pos="9214"/>
        </w:tabs>
        <w:ind w:firstLine="567"/>
        <w:rPr>
          <w:b/>
        </w:rPr>
      </w:pPr>
    </w:p>
    <w:p w:rsidR="00035DE1" w:rsidRPr="008A07DC" w:rsidRDefault="00035DE1" w:rsidP="00035DE1">
      <w:pPr>
        <w:tabs>
          <w:tab w:val="right" w:pos="9214"/>
        </w:tabs>
        <w:jc w:val="center"/>
        <w:rPr>
          <w:b/>
        </w:rPr>
      </w:pPr>
      <w:r w:rsidRPr="008A07DC">
        <w:rPr>
          <w:b/>
        </w:rPr>
        <w:t>2.  Цель  и  порядок  оказания  услуги</w:t>
      </w:r>
    </w:p>
    <w:p w:rsidR="00035DE1" w:rsidRPr="008A07DC" w:rsidRDefault="00035DE1" w:rsidP="00035DE1">
      <w:pPr>
        <w:tabs>
          <w:tab w:val="right" w:pos="9214"/>
        </w:tabs>
      </w:pPr>
      <w:r w:rsidRPr="008A07DC">
        <w:t>2.1. Перевозка  Грузов осуществляется в соответствии с нормами международного права и конвенцией, Федерального закона от 30.06.2003 № 87-ФЗ.</w:t>
      </w:r>
    </w:p>
    <w:p w:rsidR="00035DE1" w:rsidRPr="008A07DC" w:rsidRDefault="00035DE1" w:rsidP="00035DE1">
      <w:pPr>
        <w:tabs>
          <w:tab w:val="right" w:pos="9214"/>
        </w:tabs>
      </w:pPr>
      <w:r w:rsidRPr="008A07DC">
        <w:t>2.2. Территория  перевозок  ограничивается административно-территориальными границами Камчатского края.</w:t>
      </w:r>
    </w:p>
    <w:p w:rsidR="00035DE1" w:rsidRPr="008A07DC" w:rsidRDefault="00035DE1" w:rsidP="00035DE1">
      <w:pPr>
        <w:tabs>
          <w:tab w:val="right" w:pos="9214"/>
        </w:tabs>
        <w:ind w:firstLine="567"/>
      </w:pPr>
    </w:p>
    <w:p w:rsidR="00035DE1" w:rsidRPr="008A07DC" w:rsidRDefault="00035DE1" w:rsidP="00035DE1">
      <w:pPr>
        <w:tabs>
          <w:tab w:val="right" w:pos="9214"/>
        </w:tabs>
        <w:jc w:val="center"/>
        <w:rPr>
          <w:b/>
        </w:rPr>
      </w:pPr>
      <w:r w:rsidRPr="008A07DC">
        <w:rPr>
          <w:b/>
        </w:rPr>
        <w:t>3.  Оплата услуг  и  порядок  расчетов</w:t>
      </w:r>
    </w:p>
    <w:p w:rsidR="00035DE1" w:rsidRPr="008A07DC" w:rsidRDefault="00035DE1" w:rsidP="00035DE1">
      <w:pPr>
        <w:tabs>
          <w:tab w:val="right" w:pos="9214"/>
        </w:tabs>
      </w:pPr>
      <w:r w:rsidRPr="008A07DC">
        <w:t xml:space="preserve">3.1. Расчет за оказанные услуги  может осуществляться путем перечисления аванса  на расчетный счет Исполнителя, окончательный расчет производится </w:t>
      </w:r>
      <w:proofErr w:type="gramStart"/>
      <w:r w:rsidRPr="008A07DC">
        <w:t>согласно количества</w:t>
      </w:r>
      <w:proofErr w:type="gramEnd"/>
      <w:r w:rsidRPr="008A07DC">
        <w:t xml:space="preserve"> совершенных рейсов, места назначения, подтвержденных  транспортными накладными или актом приема-передачи груза. </w:t>
      </w:r>
    </w:p>
    <w:p w:rsidR="00035DE1" w:rsidRPr="008A07DC" w:rsidRDefault="00035DE1" w:rsidP="00035DE1">
      <w:pPr>
        <w:tabs>
          <w:tab w:val="right" w:pos="9214"/>
        </w:tabs>
        <w:rPr>
          <w:bCs/>
        </w:rPr>
      </w:pPr>
      <w:r w:rsidRPr="008A07DC">
        <w:t xml:space="preserve">3.2. Сумма, указанная в пункте 3.1 настоящего договора, подлежит уплате Заказчиком не позднее 20 числа каждого, следующего за отчетным месяца, путем перечисления денежных средств на расчетный счет </w:t>
      </w:r>
      <w:r w:rsidRPr="008A07DC">
        <w:rPr>
          <w:bCs/>
        </w:rPr>
        <w:t>Исполнителя после предоставления счета, счета-фактуры.</w:t>
      </w:r>
    </w:p>
    <w:p w:rsidR="00035DE1" w:rsidRPr="008A07DC" w:rsidRDefault="00035DE1" w:rsidP="00035DE1">
      <w:pPr>
        <w:pStyle w:val="af"/>
        <w:ind w:firstLine="0"/>
        <w:rPr>
          <w:sz w:val="24"/>
        </w:rPr>
      </w:pPr>
    </w:p>
    <w:p w:rsidR="00035DE1" w:rsidRPr="008A07DC" w:rsidRDefault="00035DE1" w:rsidP="00035DE1">
      <w:pPr>
        <w:tabs>
          <w:tab w:val="right" w:pos="9214"/>
        </w:tabs>
        <w:jc w:val="center"/>
        <w:rPr>
          <w:b/>
        </w:rPr>
      </w:pPr>
      <w:r w:rsidRPr="008A07DC">
        <w:rPr>
          <w:b/>
        </w:rPr>
        <w:t>4.  Права  и  обязанности  сторон</w:t>
      </w:r>
    </w:p>
    <w:p w:rsidR="00035DE1" w:rsidRPr="008A07DC" w:rsidRDefault="00035DE1" w:rsidP="00035DE1">
      <w:pPr>
        <w:tabs>
          <w:tab w:val="right" w:pos="9214"/>
        </w:tabs>
        <w:rPr>
          <w:b/>
        </w:rPr>
      </w:pPr>
      <w:r w:rsidRPr="008A07DC">
        <w:rPr>
          <w:b/>
        </w:rPr>
        <w:t xml:space="preserve">4.1. </w:t>
      </w:r>
      <w:r w:rsidRPr="008A07DC">
        <w:rPr>
          <w:b/>
          <w:bCs/>
        </w:rPr>
        <w:t>Исполнитель</w:t>
      </w:r>
      <w:r w:rsidRPr="008A07DC">
        <w:rPr>
          <w:b/>
        </w:rPr>
        <w:t xml:space="preserve"> по настоящему договору обязуется:</w:t>
      </w:r>
    </w:p>
    <w:p w:rsidR="00035DE1" w:rsidRPr="008A07DC" w:rsidRDefault="00035DE1" w:rsidP="00035DE1">
      <w:pPr>
        <w:pStyle w:val="af"/>
        <w:rPr>
          <w:rFonts w:ascii="Times New Roman" w:hAnsi="Times New Roman" w:cs="Times New Roman"/>
          <w:sz w:val="24"/>
        </w:rPr>
      </w:pPr>
      <w:r w:rsidRPr="008A07DC">
        <w:rPr>
          <w:rFonts w:ascii="Times New Roman" w:hAnsi="Times New Roman" w:cs="Times New Roman"/>
          <w:sz w:val="24"/>
        </w:rPr>
        <w:t>4.1.1. Предоставлять  автомобиль с водителем  в исправном состоянии. Автомобиль должен соответствовать грузоподъемности и габаритным параметрам перевозимого груза.</w:t>
      </w:r>
    </w:p>
    <w:p w:rsidR="00035DE1" w:rsidRPr="008A07DC" w:rsidRDefault="00035DE1" w:rsidP="00035DE1">
      <w:pPr>
        <w:tabs>
          <w:tab w:val="right" w:pos="9214"/>
        </w:tabs>
      </w:pPr>
      <w:r w:rsidRPr="008A07DC">
        <w:t>4.1.2. Поддерживать надлежащее техническое состояние автомобиля  на все время действия договора.</w:t>
      </w:r>
    </w:p>
    <w:p w:rsidR="00035DE1" w:rsidRPr="008A07DC" w:rsidRDefault="00035DE1" w:rsidP="00035DE1">
      <w:pPr>
        <w:tabs>
          <w:tab w:val="right" w:pos="9214"/>
        </w:tabs>
      </w:pPr>
      <w:r w:rsidRPr="008A07DC">
        <w:t>4.1.3. Обеспечить обслуживание данного автомобиля  водителями на все время действия договора.</w:t>
      </w:r>
    </w:p>
    <w:p w:rsidR="00035DE1" w:rsidRPr="008A07DC" w:rsidRDefault="00035DE1" w:rsidP="00035DE1">
      <w:pPr>
        <w:tabs>
          <w:tab w:val="right" w:pos="9214"/>
        </w:tabs>
      </w:pPr>
      <w:r w:rsidRPr="008A07DC">
        <w:t>4.1.4. Производить текущий и капитальный ремонт и техническое обслуживание автомобиля.</w:t>
      </w:r>
    </w:p>
    <w:p w:rsidR="00035DE1" w:rsidRPr="008A07DC" w:rsidRDefault="00035DE1" w:rsidP="00035DE1">
      <w:pPr>
        <w:tabs>
          <w:tab w:val="right" w:pos="9214"/>
        </w:tabs>
      </w:pPr>
      <w:r w:rsidRPr="008A07DC">
        <w:t>4.1.5. Производить обязательные для владельца автомобилей платежи в бюджет и страхование гражданской ответственности.</w:t>
      </w:r>
    </w:p>
    <w:p w:rsidR="00035DE1" w:rsidRPr="008A07DC" w:rsidRDefault="00035DE1" w:rsidP="00035DE1">
      <w:pPr>
        <w:tabs>
          <w:tab w:val="right" w:pos="9214"/>
        </w:tabs>
      </w:pPr>
      <w:r w:rsidRPr="008A07DC">
        <w:t>4.1.6. За счет собственных сре</w:t>
      </w:r>
      <w:proofErr w:type="gramStart"/>
      <w:r w:rsidRPr="008A07DC">
        <w:t>дств пр</w:t>
      </w:r>
      <w:proofErr w:type="gramEnd"/>
      <w:r w:rsidRPr="008A07DC">
        <w:t>иобретать ГСМ для эксплуатации автомобиля.</w:t>
      </w:r>
    </w:p>
    <w:p w:rsidR="00035DE1" w:rsidRPr="008A07DC" w:rsidRDefault="00035DE1" w:rsidP="00035DE1">
      <w:pPr>
        <w:tabs>
          <w:tab w:val="right" w:pos="9214"/>
        </w:tabs>
      </w:pPr>
      <w:r w:rsidRPr="008A07DC">
        <w:t xml:space="preserve">4.1.7. Осуществлять выезд   по путевому листу с отметкой механика о </w:t>
      </w:r>
      <w:proofErr w:type="spellStart"/>
      <w:r w:rsidRPr="008A07DC">
        <w:t>предрейсовом</w:t>
      </w:r>
      <w:proofErr w:type="spellEnd"/>
      <w:r w:rsidRPr="008A07DC">
        <w:t xml:space="preserve"> осмотре автомобиля, отметкой медицинского работника о медицинском освидетельствовании водителя перед выездом на линию.</w:t>
      </w:r>
    </w:p>
    <w:p w:rsidR="00035DE1" w:rsidRPr="008A07DC" w:rsidRDefault="00035DE1" w:rsidP="00035DE1">
      <w:pPr>
        <w:tabs>
          <w:tab w:val="right" w:pos="9214"/>
        </w:tabs>
      </w:pPr>
      <w:r w:rsidRPr="008A07DC">
        <w:t>4.1.8. Обеспечивать безопасную перевозку Груза на протяжении всего пути от места отправления до места назначения.</w:t>
      </w:r>
    </w:p>
    <w:p w:rsidR="00035DE1" w:rsidRPr="008A07DC" w:rsidRDefault="00035DE1" w:rsidP="00035DE1">
      <w:pPr>
        <w:tabs>
          <w:tab w:val="right" w:pos="9214"/>
        </w:tabs>
      </w:pPr>
      <w:r w:rsidRPr="008A07DC">
        <w:lastRenderedPageBreak/>
        <w:t>4.1.9. Нести ответственность за полную сохранность груза с момента приема Груза к перевозк</w:t>
      </w:r>
      <w:r>
        <w:t>е</w:t>
      </w:r>
      <w:r w:rsidRPr="008A07DC">
        <w:t xml:space="preserve"> (подтвержденного подписью водителя – экспедитора в накладной) и до момента его передачи грузополучателю (подтвержденного подписью получателя в накладной) в количествах и качестве, заявленных грузоотправителем.</w:t>
      </w:r>
    </w:p>
    <w:p w:rsidR="00035DE1" w:rsidRPr="008A07DC" w:rsidRDefault="00035DE1" w:rsidP="00035DE1">
      <w:pPr>
        <w:tabs>
          <w:tab w:val="right" w:pos="9214"/>
        </w:tabs>
      </w:pPr>
      <w:r w:rsidRPr="008A07DC">
        <w:t>4.1.10. Своевременно подавать автомобиль и доставлять груз, в срок, определяемый заявкой Заказчика.</w:t>
      </w:r>
    </w:p>
    <w:p w:rsidR="00035DE1" w:rsidRPr="008A07DC" w:rsidRDefault="00035DE1" w:rsidP="00035DE1">
      <w:pPr>
        <w:tabs>
          <w:tab w:val="right" w:pos="9214"/>
        </w:tabs>
      </w:pPr>
      <w:r w:rsidRPr="008A07DC">
        <w:t>4.1.11. Иметь разрешения на перевозку крупногабаритных грузов (пропусков).</w:t>
      </w:r>
    </w:p>
    <w:p w:rsidR="00035DE1" w:rsidRPr="008A07DC" w:rsidRDefault="00035DE1" w:rsidP="00035DE1">
      <w:pPr>
        <w:tabs>
          <w:tab w:val="right" w:pos="9214"/>
        </w:tabs>
      </w:pPr>
      <w:r w:rsidRPr="008A07DC">
        <w:t>4.1.12. В случае перевозки опасных грузов Исполнитель должен иметь оборудованный транспорт к перевозке опасных грузов, соответствующую лицензию, (</w:t>
      </w:r>
      <w:proofErr w:type="spellStart"/>
      <w:r w:rsidRPr="008A07DC">
        <w:t>допог</w:t>
      </w:r>
      <w:proofErr w:type="spellEnd"/>
      <w:r w:rsidRPr="008A07DC">
        <w:t>) допуск на перевозку опасных грузов.</w:t>
      </w:r>
    </w:p>
    <w:p w:rsidR="00035DE1" w:rsidRPr="008A07DC" w:rsidRDefault="00035DE1" w:rsidP="00035DE1">
      <w:pPr>
        <w:tabs>
          <w:tab w:val="right" w:pos="9214"/>
        </w:tabs>
        <w:rPr>
          <w:b/>
        </w:rPr>
      </w:pPr>
      <w:r w:rsidRPr="008A07DC">
        <w:rPr>
          <w:b/>
        </w:rPr>
        <w:t xml:space="preserve">4.2. </w:t>
      </w:r>
      <w:r w:rsidRPr="008A07DC">
        <w:rPr>
          <w:b/>
          <w:bCs/>
        </w:rPr>
        <w:t xml:space="preserve">Заказчик  </w:t>
      </w:r>
      <w:r w:rsidRPr="008A07DC">
        <w:rPr>
          <w:b/>
        </w:rPr>
        <w:t>по настоящему договору обязуется:</w:t>
      </w:r>
    </w:p>
    <w:p w:rsidR="00035DE1" w:rsidRPr="008A07DC" w:rsidRDefault="00035DE1" w:rsidP="00035DE1">
      <w:pPr>
        <w:tabs>
          <w:tab w:val="right" w:pos="9214"/>
        </w:tabs>
      </w:pPr>
      <w:r w:rsidRPr="008A07DC">
        <w:t>4.2.1. Своевременно производить установленные договором  платежи за предоставленные услуги.</w:t>
      </w:r>
    </w:p>
    <w:p w:rsidR="00035DE1" w:rsidRPr="008A07DC" w:rsidRDefault="00035DE1" w:rsidP="00035DE1">
      <w:pPr>
        <w:tabs>
          <w:tab w:val="right" w:pos="9214"/>
        </w:tabs>
      </w:pPr>
    </w:p>
    <w:p w:rsidR="00035DE1" w:rsidRPr="008A07DC" w:rsidRDefault="00035DE1" w:rsidP="00035DE1">
      <w:pPr>
        <w:pStyle w:val="HTML0"/>
        <w:jc w:val="center"/>
        <w:rPr>
          <w:rFonts w:ascii="Times New Roman" w:hAnsi="Times New Roman" w:cs="Times New Roman"/>
          <w:b/>
          <w:sz w:val="24"/>
          <w:szCs w:val="24"/>
        </w:rPr>
      </w:pPr>
      <w:r w:rsidRPr="008A07DC">
        <w:rPr>
          <w:rFonts w:ascii="Times New Roman" w:hAnsi="Times New Roman" w:cs="Times New Roman"/>
          <w:b/>
          <w:sz w:val="24"/>
          <w:szCs w:val="24"/>
        </w:rPr>
        <w:t>5.  Ответственность сторон</w:t>
      </w:r>
    </w:p>
    <w:p w:rsidR="00035DE1" w:rsidRPr="008A07DC" w:rsidRDefault="00035DE1" w:rsidP="00035DE1">
      <w:r w:rsidRPr="008A07DC">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035DE1" w:rsidRPr="008A07DC" w:rsidRDefault="00035DE1" w:rsidP="00035DE1">
      <w:pPr>
        <w:autoSpaceDE w:val="0"/>
      </w:pPr>
      <w:r w:rsidRPr="008A07DC">
        <w:t xml:space="preserve">5.2. В случае просрочки исполнения Заказчиком обязательства, предусмотренного настоящим Договором, </w:t>
      </w:r>
      <w:r>
        <w:t>Исполнитель</w:t>
      </w:r>
      <w:r w:rsidRPr="008A07DC">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035DE1" w:rsidRPr="008A07DC" w:rsidRDefault="00035DE1" w:rsidP="00035DE1">
      <w:pPr>
        <w:autoSpaceDE w:val="0"/>
      </w:pPr>
      <w:r w:rsidRPr="008A07DC">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Исполнителя</w:t>
      </w:r>
      <w:r w:rsidRPr="008A07DC">
        <w:t>.</w:t>
      </w:r>
    </w:p>
    <w:p w:rsidR="00035DE1" w:rsidRPr="008A07DC" w:rsidRDefault="00035DE1" w:rsidP="00035DE1">
      <w:pPr>
        <w:autoSpaceDE w:val="0"/>
      </w:pPr>
      <w:r w:rsidRPr="008A07DC">
        <w:t xml:space="preserve">5.3. В случае просрочки исполнения </w:t>
      </w:r>
      <w:r>
        <w:t>Исполнителем</w:t>
      </w:r>
      <w:r w:rsidRPr="008A07DC">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035DE1" w:rsidRPr="008A07DC" w:rsidRDefault="00035DE1" w:rsidP="00035DE1">
      <w:pPr>
        <w:autoSpaceDE w:val="0"/>
      </w:pPr>
      <w:r>
        <w:t>Исполнитель</w:t>
      </w:r>
      <w:r w:rsidRPr="008A07DC">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035DE1" w:rsidRPr="008A07DC" w:rsidRDefault="00035DE1" w:rsidP="00035DE1">
      <w:pPr>
        <w:rPr>
          <w:b/>
        </w:rPr>
      </w:pPr>
    </w:p>
    <w:p w:rsidR="00035DE1" w:rsidRPr="008A07DC" w:rsidRDefault="00035DE1" w:rsidP="00035DE1">
      <w:pPr>
        <w:ind w:firstLine="0"/>
        <w:jc w:val="center"/>
        <w:rPr>
          <w:b/>
        </w:rPr>
      </w:pPr>
      <w:r w:rsidRPr="008A07DC">
        <w:rPr>
          <w:b/>
        </w:rPr>
        <w:t>6. Обстоятельства непреодолимой силы</w:t>
      </w:r>
    </w:p>
    <w:p w:rsidR="00035DE1" w:rsidRPr="008A07DC" w:rsidRDefault="00035DE1" w:rsidP="00035DE1">
      <w:pPr>
        <w:autoSpaceDE w:val="0"/>
      </w:pPr>
      <w:r w:rsidRPr="008A07DC">
        <w:t xml:space="preserve">  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035DE1" w:rsidRPr="008A07DC" w:rsidRDefault="00035DE1" w:rsidP="00035DE1">
      <w:pPr>
        <w:autoSpaceDE w:val="0"/>
      </w:pPr>
      <w:r w:rsidRPr="008A07DC">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8A07DC">
        <w:t>ств в ср</w:t>
      </w:r>
      <w:proofErr w:type="gramEnd"/>
      <w:r w:rsidRPr="008A07DC">
        <w:t>ок, установленный настоящим Договором.</w:t>
      </w:r>
    </w:p>
    <w:p w:rsidR="00035DE1" w:rsidRPr="008A07DC" w:rsidRDefault="00035DE1" w:rsidP="00035DE1">
      <w:pPr>
        <w:autoSpaceDE w:val="0"/>
      </w:pPr>
      <w:r w:rsidRPr="008A07DC">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035DE1" w:rsidRPr="008A07DC" w:rsidRDefault="00035DE1" w:rsidP="00035DE1">
      <w:r w:rsidRPr="008A07DC">
        <w:lastRenderedPageBreak/>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035DE1" w:rsidRPr="008A07DC" w:rsidRDefault="00035DE1" w:rsidP="00035DE1">
      <w:pPr>
        <w:rPr>
          <w:b/>
        </w:rPr>
      </w:pPr>
    </w:p>
    <w:p w:rsidR="00035DE1" w:rsidRPr="008A07DC" w:rsidRDefault="00035DE1" w:rsidP="00035DE1">
      <w:pPr>
        <w:ind w:firstLine="0"/>
        <w:jc w:val="center"/>
        <w:rPr>
          <w:b/>
        </w:rPr>
      </w:pPr>
      <w:r w:rsidRPr="008A07DC">
        <w:rPr>
          <w:b/>
        </w:rPr>
        <w:t>7. Порядок разрешения споров</w:t>
      </w:r>
    </w:p>
    <w:p w:rsidR="00035DE1" w:rsidRPr="008A07DC" w:rsidRDefault="00035DE1" w:rsidP="00035DE1">
      <w:r w:rsidRPr="008A07DC">
        <w:t>7.1. Все споры, которые возникают при исполнении настоящего Договора, стороны будут решать путем переговоров.</w:t>
      </w:r>
    </w:p>
    <w:p w:rsidR="00035DE1" w:rsidRPr="008A07DC" w:rsidRDefault="00035DE1" w:rsidP="00035DE1">
      <w:r w:rsidRPr="008A07DC">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035DE1" w:rsidRPr="008A07DC" w:rsidRDefault="00035DE1" w:rsidP="00035DE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5DE1" w:rsidRPr="008A07DC" w:rsidRDefault="00035DE1" w:rsidP="00035DE1">
      <w:pPr>
        <w:ind w:firstLine="0"/>
        <w:jc w:val="center"/>
        <w:rPr>
          <w:b/>
        </w:rPr>
      </w:pPr>
      <w:r w:rsidRPr="008A07DC">
        <w:rPr>
          <w:b/>
        </w:rPr>
        <w:t>8. Изменение и расторжение Договора</w:t>
      </w:r>
    </w:p>
    <w:p w:rsidR="00035DE1" w:rsidRPr="008A07DC" w:rsidRDefault="00035DE1" w:rsidP="00035DE1">
      <w:r w:rsidRPr="008A07DC">
        <w:t>8.1.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035DE1" w:rsidRPr="008A07DC" w:rsidRDefault="00035DE1" w:rsidP="00035DE1">
      <w:r w:rsidRPr="008A07DC">
        <w:t>8.2. Изменение и расторжение настоящего Договора по соглашению сторон осуществляется путем подписания сторонами дополнительного соглашения.</w:t>
      </w:r>
    </w:p>
    <w:p w:rsidR="00035DE1" w:rsidRPr="008A07DC" w:rsidRDefault="00035DE1" w:rsidP="00035DE1">
      <w:r w:rsidRPr="008A07DC">
        <w:t>8.3. Односторонний отказ от Договора допускается в случаях, предусмотренных законодательством Российской Федерации.</w:t>
      </w:r>
    </w:p>
    <w:p w:rsidR="00035DE1" w:rsidRPr="008A07DC" w:rsidRDefault="00035DE1" w:rsidP="00035DE1">
      <w:pPr>
        <w:rPr>
          <w:b/>
          <w:bCs/>
        </w:rPr>
      </w:pPr>
    </w:p>
    <w:p w:rsidR="00035DE1" w:rsidRPr="008A07DC" w:rsidRDefault="00035DE1" w:rsidP="00035DE1">
      <w:pPr>
        <w:ind w:firstLine="0"/>
        <w:jc w:val="center"/>
        <w:rPr>
          <w:b/>
          <w:bCs/>
        </w:rPr>
      </w:pPr>
      <w:r w:rsidRPr="008A07DC">
        <w:rPr>
          <w:b/>
          <w:bCs/>
        </w:rPr>
        <w:t>9. Заключительные положения</w:t>
      </w:r>
    </w:p>
    <w:p w:rsidR="00035DE1" w:rsidRPr="008A07DC" w:rsidRDefault="00035DE1" w:rsidP="00035DE1">
      <w:pPr>
        <w:tabs>
          <w:tab w:val="left" w:pos="426"/>
        </w:tabs>
      </w:pPr>
      <w:r w:rsidRPr="008A07DC">
        <w:t xml:space="preserve">9.1.  Настоящий Договор вступает в силу с момента подписания и действует  до </w:t>
      </w:r>
      <w:r>
        <w:t>«31» декабря 2013 года</w:t>
      </w:r>
      <w:r w:rsidRPr="008A07DC">
        <w:t>.</w:t>
      </w:r>
    </w:p>
    <w:p w:rsidR="00035DE1" w:rsidRPr="008A07DC" w:rsidRDefault="00035DE1" w:rsidP="00035DE1">
      <w:r w:rsidRPr="008A07DC">
        <w:t>9.2. Ни одна из сторон не вправе передавать свои права и (или) обязанности по  Договору третьим лицам без письменного согласия другой стороны.</w:t>
      </w:r>
    </w:p>
    <w:p w:rsidR="00035DE1" w:rsidRPr="008A07DC" w:rsidRDefault="00035DE1" w:rsidP="00035DE1">
      <w:r w:rsidRPr="008A07DC">
        <w:t>9.3.  Договор составлен в двух экземплярах, имеющих равную юридическую силу, по одному для каждой из Сторон.</w:t>
      </w:r>
    </w:p>
    <w:p w:rsidR="00035DE1" w:rsidRPr="008A07DC" w:rsidRDefault="00035DE1" w:rsidP="00035DE1">
      <w:r>
        <w:t>9</w:t>
      </w:r>
      <w:r w:rsidRPr="008A07DC">
        <w:t>.4. К  Договору  прилагается и является его неотъемлемой частью:</w:t>
      </w:r>
    </w:p>
    <w:p w:rsidR="00035DE1" w:rsidRPr="008A07DC" w:rsidRDefault="00035DE1" w:rsidP="00035DE1">
      <w:pPr>
        <w:tabs>
          <w:tab w:val="left" w:pos="567"/>
        </w:tabs>
        <w:ind w:firstLine="0"/>
      </w:pPr>
      <w:r w:rsidRPr="008A07DC">
        <w:t>- Приложение № 1 – Заявка на перевоз груза.</w:t>
      </w:r>
    </w:p>
    <w:p w:rsidR="00035DE1" w:rsidRPr="008A07DC" w:rsidRDefault="00035DE1" w:rsidP="00035DE1"/>
    <w:p w:rsidR="00035DE1" w:rsidRPr="008A07DC" w:rsidRDefault="00035DE1" w:rsidP="00035DE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8A07DC">
        <w:rPr>
          <w:b/>
        </w:rPr>
        <w:t>1</w:t>
      </w:r>
      <w:r>
        <w:rPr>
          <w:b/>
        </w:rPr>
        <w:t>0</w:t>
      </w:r>
      <w:r w:rsidRPr="008A07DC">
        <w:rPr>
          <w:b/>
        </w:rPr>
        <w:t>. Юридические адреса, банковские реквизиты сторон</w:t>
      </w:r>
    </w:p>
    <w:tbl>
      <w:tblPr>
        <w:tblW w:w="0" w:type="auto"/>
        <w:tblLook w:val="0000"/>
      </w:tblPr>
      <w:tblGrid>
        <w:gridCol w:w="5220"/>
      </w:tblGrid>
      <w:tr w:rsidR="00035DE1" w:rsidRPr="008A07DC" w:rsidTr="005B59E6">
        <w:trPr>
          <w:trHeight w:val="5904"/>
        </w:trPr>
        <w:tc>
          <w:tcPr>
            <w:tcW w:w="5220" w:type="dxa"/>
          </w:tcPr>
          <w:p w:rsidR="00035DE1" w:rsidRPr="008A07DC" w:rsidRDefault="00035DE1" w:rsidP="005B59E6">
            <w:pPr>
              <w:ind w:firstLine="0"/>
              <w:jc w:val="center"/>
              <w:rPr>
                <w:b/>
              </w:rPr>
            </w:pPr>
            <w:r w:rsidRPr="008A07DC">
              <w:rPr>
                <w:b/>
              </w:rPr>
              <w:t>«Заказчик»</w:t>
            </w:r>
          </w:p>
          <w:p w:rsidR="00035DE1" w:rsidRPr="008A07DC" w:rsidRDefault="00035DE1" w:rsidP="005B59E6">
            <w:pPr>
              <w:shd w:val="clear" w:color="auto" w:fill="FFFFFF"/>
              <w:snapToGrid w:val="0"/>
              <w:ind w:firstLine="0"/>
              <w:rPr>
                <w:spacing w:val="3"/>
              </w:rPr>
            </w:pPr>
            <w:r w:rsidRPr="008A07DC">
              <w:rPr>
                <w:spacing w:val="3"/>
              </w:rPr>
              <w:t>ФКП «Аэропорты Камчатки»</w:t>
            </w:r>
          </w:p>
          <w:p w:rsidR="00035DE1" w:rsidRPr="008A07DC" w:rsidRDefault="00035DE1" w:rsidP="005B59E6">
            <w:pPr>
              <w:shd w:val="clear" w:color="auto" w:fill="FFFFFF"/>
              <w:snapToGrid w:val="0"/>
              <w:ind w:firstLine="0"/>
              <w:rPr>
                <w:spacing w:val="3"/>
              </w:rPr>
            </w:pPr>
            <w:r w:rsidRPr="008A07DC">
              <w:rPr>
                <w:spacing w:val="3"/>
              </w:rPr>
              <w:t xml:space="preserve">Юридический адрес: 684005, Камчатский </w:t>
            </w:r>
            <w:proofErr w:type="spellStart"/>
            <w:r w:rsidRPr="008A07DC">
              <w:rPr>
                <w:spacing w:val="3"/>
              </w:rPr>
              <w:t>кр</w:t>
            </w:r>
            <w:proofErr w:type="spellEnd"/>
            <w:r w:rsidRPr="008A07DC">
              <w:rPr>
                <w:spacing w:val="3"/>
              </w:rPr>
              <w:t xml:space="preserve">., г. Елизово, ул. </w:t>
            </w:r>
            <w:proofErr w:type="gramStart"/>
            <w:r w:rsidRPr="008A07DC">
              <w:rPr>
                <w:spacing w:val="3"/>
              </w:rPr>
              <w:t>Звездная</w:t>
            </w:r>
            <w:proofErr w:type="gramEnd"/>
            <w:r w:rsidRPr="008A07DC">
              <w:rPr>
                <w:spacing w:val="3"/>
              </w:rPr>
              <w:t>, д. 1</w:t>
            </w:r>
          </w:p>
          <w:p w:rsidR="00035DE1" w:rsidRPr="008A07DC" w:rsidRDefault="00035DE1" w:rsidP="005B59E6">
            <w:pPr>
              <w:shd w:val="clear" w:color="auto" w:fill="FFFFFF"/>
              <w:snapToGrid w:val="0"/>
              <w:ind w:firstLine="0"/>
              <w:rPr>
                <w:spacing w:val="3"/>
              </w:rPr>
            </w:pPr>
            <w:r w:rsidRPr="008A07DC">
              <w:rPr>
                <w:spacing w:val="3"/>
              </w:rPr>
              <w:t xml:space="preserve">Почтовый адрес: 684001, Камчатский </w:t>
            </w:r>
            <w:proofErr w:type="spellStart"/>
            <w:r w:rsidRPr="008A07DC">
              <w:rPr>
                <w:spacing w:val="3"/>
              </w:rPr>
              <w:t>кр</w:t>
            </w:r>
            <w:proofErr w:type="spellEnd"/>
            <w:r w:rsidRPr="008A07DC">
              <w:rPr>
                <w:spacing w:val="3"/>
              </w:rPr>
              <w:t xml:space="preserve">., </w:t>
            </w:r>
          </w:p>
          <w:p w:rsidR="00035DE1" w:rsidRPr="008A07DC" w:rsidRDefault="00035DE1" w:rsidP="005B59E6">
            <w:pPr>
              <w:ind w:firstLine="0"/>
              <w:rPr>
                <w:spacing w:val="3"/>
              </w:rPr>
            </w:pPr>
            <w:r w:rsidRPr="008A07DC">
              <w:rPr>
                <w:spacing w:val="3"/>
              </w:rPr>
              <w:t>г. Елизово 1, а/я 84</w:t>
            </w:r>
          </w:p>
          <w:p w:rsidR="00035DE1" w:rsidRPr="008A07DC" w:rsidRDefault="00035DE1" w:rsidP="005B59E6">
            <w:pPr>
              <w:shd w:val="clear" w:color="auto" w:fill="FFFFFF"/>
              <w:snapToGrid w:val="0"/>
              <w:ind w:firstLine="0"/>
              <w:rPr>
                <w:spacing w:val="3"/>
              </w:rPr>
            </w:pPr>
            <w:proofErr w:type="gramStart"/>
            <w:r w:rsidRPr="008A07DC">
              <w:rPr>
                <w:spacing w:val="3"/>
              </w:rPr>
              <w:t>Р</w:t>
            </w:r>
            <w:proofErr w:type="gramEnd"/>
            <w:r w:rsidRPr="008A07DC">
              <w:rPr>
                <w:spacing w:val="3"/>
              </w:rPr>
              <w:t>/счет: 40502810000000005381</w:t>
            </w:r>
          </w:p>
          <w:p w:rsidR="00035DE1" w:rsidRPr="008A07DC" w:rsidRDefault="00035DE1" w:rsidP="005B59E6">
            <w:pPr>
              <w:shd w:val="clear" w:color="auto" w:fill="FFFFFF"/>
              <w:snapToGrid w:val="0"/>
              <w:ind w:firstLine="0"/>
              <w:rPr>
                <w:spacing w:val="3"/>
              </w:rPr>
            </w:pPr>
            <w:r w:rsidRPr="008A07DC">
              <w:rPr>
                <w:spacing w:val="3"/>
              </w:rPr>
              <w:t xml:space="preserve">Банк: </w:t>
            </w:r>
            <w:proofErr w:type="spellStart"/>
            <w:r w:rsidRPr="008A07DC">
              <w:rPr>
                <w:spacing w:val="3"/>
              </w:rPr>
              <w:t>ОАО</w:t>
            </w:r>
            <w:proofErr w:type="spellEnd"/>
            <w:r w:rsidRPr="008A07DC">
              <w:rPr>
                <w:spacing w:val="3"/>
              </w:rPr>
              <w:t xml:space="preserve"> «</w:t>
            </w:r>
            <w:proofErr w:type="spellStart"/>
            <w:r w:rsidRPr="008A07DC">
              <w:rPr>
                <w:spacing w:val="3"/>
              </w:rPr>
              <w:t>Камчаткомагропромбанк</w:t>
            </w:r>
            <w:proofErr w:type="spellEnd"/>
            <w:r w:rsidRPr="008A07DC">
              <w:rPr>
                <w:spacing w:val="3"/>
              </w:rPr>
              <w:t>»</w:t>
            </w:r>
          </w:p>
          <w:p w:rsidR="00035DE1" w:rsidRPr="008A07DC" w:rsidRDefault="00035DE1" w:rsidP="005B59E6">
            <w:pPr>
              <w:shd w:val="clear" w:color="auto" w:fill="FFFFFF"/>
              <w:snapToGrid w:val="0"/>
              <w:ind w:firstLine="0"/>
              <w:rPr>
                <w:spacing w:val="3"/>
              </w:rPr>
            </w:pPr>
            <w:r w:rsidRPr="008A07DC">
              <w:rPr>
                <w:spacing w:val="3"/>
              </w:rPr>
              <w:t>БИК: 043002711</w:t>
            </w:r>
          </w:p>
          <w:p w:rsidR="00035DE1" w:rsidRPr="008A07DC" w:rsidRDefault="00035DE1" w:rsidP="005B59E6">
            <w:pPr>
              <w:shd w:val="clear" w:color="auto" w:fill="FFFFFF"/>
              <w:snapToGrid w:val="0"/>
              <w:ind w:firstLine="0"/>
              <w:rPr>
                <w:spacing w:val="3"/>
              </w:rPr>
            </w:pPr>
            <w:proofErr w:type="gramStart"/>
            <w:r w:rsidRPr="008A07DC">
              <w:rPr>
                <w:spacing w:val="3"/>
              </w:rPr>
              <w:t>К</w:t>
            </w:r>
            <w:proofErr w:type="gramEnd"/>
            <w:r w:rsidRPr="008A07DC">
              <w:rPr>
                <w:spacing w:val="3"/>
              </w:rPr>
              <w:t>/счет: 30101810300000000711</w:t>
            </w:r>
          </w:p>
          <w:p w:rsidR="00035DE1" w:rsidRPr="008A07DC" w:rsidRDefault="00035DE1" w:rsidP="005B59E6">
            <w:pPr>
              <w:shd w:val="clear" w:color="auto" w:fill="FFFFFF"/>
              <w:snapToGrid w:val="0"/>
              <w:ind w:firstLine="0"/>
              <w:rPr>
                <w:spacing w:val="3"/>
              </w:rPr>
            </w:pPr>
            <w:r w:rsidRPr="008A07DC">
              <w:rPr>
                <w:spacing w:val="3"/>
              </w:rPr>
              <w:t>ИНН: 4105038601</w:t>
            </w:r>
          </w:p>
          <w:p w:rsidR="00035DE1" w:rsidRPr="008A07DC" w:rsidRDefault="00035DE1" w:rsidP="005B59E6">
            <w:pPr>
              <w:shd w:val="clear" w:color="auto" w:fill="FFFFFF"/>
              <w:snapToGrid w:val="0"/>
              <w:ind w:firstLine="0"/>
              <w:rPr>
                <w:spacing w:val="3"/>
              </w:rPr>
            </w:pPr>
            <w:r w:rsidRPr="008A07DC">
              <w:rPr>
                <w:spacing w:val="3"/>
              </w:rPr>
              <w:t>КПП: 410501001</w:t>
            </w:r>
          </w:p>
          <w:p w:rsidR="00035DE1" w:rsidRPr="008A07DC" w:rsidRDefault="00035DE1" w:rsidP="005B59E6">
            <w:pPr>
              <w:shd w:val="clear" w:color="auto" w:fill="FFFFFF"/>
              <w:snapToGrid w:val="0"/>
              <w:ind w:firstLine="0"/>
            </w:pPr>
            <w:r w:rsidRPr="008A07DC">
              <w:t xml:space="preserve"> </w:t>
            </w:r>
          </w:p>
          <w:p w:rsidR="00035DE1" w:rsidRPr="008A07DC" w:rsidRDefault="00035DE1" w:rsidP="005B59E6">
            <w:pPr>
              <w:shd w:val="clear" w:color="auto" w:fill="FFFFFF"/>
              <w:snapToGrid w:val="0"/>
              <w:ind w:firstLine="0"/>
              <w:rPr>
                <w:spacing w:val="3"/>
              </w:rPr>
            </w:pPr>
            <w:r w:rsidRPr="008A07DC">
              <w:rPr>
                <w:spacing w:val="3"/>
              </w:rPr>
              <w:t>Генеральный директор</w:t>
            </w:r>
          </w:p>
          <w:p w:rsidR="00035DE1" w:rsidRPr="008A07DC" w:rsidRDefault="00035DE1" w:rsidP="005B59E6">
            <w:pPr>
              <w:shd w:val="clear" w:color="auto" w:fill="FFFFFF"/>
              <w:snapToGrid w:val="0"/>
              <w:ind w:firstLine="0"/>
              <w:rPr>
                <w:spacing w:val="3"/>
              </w:rPr>
            </w:pPr>
          </w:p>
          <w:p w:rsidR="00035DE1" w:rsidRPr="008A07DC" w:rsidRDefault="00035DE1" w:rsidP="005B59E6">
            <w:pPr>
              <w:shd w:val="clear" w:color="auto" w:fill="FFFFFF"/>
              <w:snapToGrid w:val="0"/>
              <w:ind w:firstLine="0"/>
              <w:rPr>
                <w:spacing w:val="3"/>
              </w:rPr>
            </w:pPr>
            <w:r w:rsidRPr="008A07DC">
              <w:rPr>
                <w:spacing w:val="3"/>
              </w:rPr>
              <w:t xml:space="preserve">______________________ А.Ю. Журавлёв </w:t>
            </w:r>
          </w:p>
          <w:p w:rsidR="00035DE1" w:rsidRPr="008A07DC" w:rsidRDefault="00035DE1" w:rsidP="005B59E6">
            <w:pPr>
              <w:ind w:firstLine="0"/>
            </w:pPr>
          </w:p>
        </w:tc>
      </w:tr>
    </w:tbl>
    <w:p w:rsidR="00D034FB" w:rsidRDefault="00D034FB">
      <w:pPr>
        <w:ind w:firstLine="0"/>
        <w:jc w:val="left"/>
        <w:rPr>
          <w:b/>
        </w:rPr>
      </w:pPr>
      <w:r>
        <w:rPr>
          <w:b/>
        </w:rPr>
        <w:br w:type="page"/>
      </w:r>
    </w:p>
    <w:p w:rsidR="00C16B70" w:rsidRDefault="00C16B70">
      <w:pPr>
        <w:ind w:firstLine="0"/>
        <w:jc w:val="left"/>
        <w:rPr>
          <w:b/>
        </w:rPr>
      </w:pPr>
    </w:p>
    <w:p w:rsidR="00CC4242" w:rsidRDefault="00CC4242" w:rsidP="005A15DF">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 w:name="_Toc253767390"/>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2" w:name="_Конкурсная_заявка"/>
            <w:bookmarkEnd w:id="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
        <w:ind w:firstLine="0"/>
        <w:jc w:val="center"/>
        <w:rPr>
          <w:rFonts w:cs="Times New Roman"/>
          <w:b/>
          <w:sz w:val="28"/>
          <w:szCs w:val="28"/>
        </w:rPr>
      </w:pPr>
      <w:bookmarkStart w:id="3" w:name="_Toc65401175"/>
    </w:p>
    <w:bookmarkEnd w:id="3"/>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1"/>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1"/>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1"/>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1"/>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3" w:name="_Toc253767395"/>
      <w:r w:rsidRPr="009B367B">
        <w:lastRenderedPageBreak/>
        <w:t xml:space="preserve">ФОРМА </w:t>
      </w:r>
      <w:r>
        <w:t>5</w:t>
      </w:r>
      <w:r w:rsidRPr="009B367B">
        <w:t>. ДОВЕРЕННОСТЬ</w:t>
      </w:r>
      <w:bookmarkEnd w:id="13"/>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4"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4"/>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5"/>
  </w:num>
  <w:num w:numId="21">
    <w:abstractNumId w:val="4"/>
  </w:num>
  <w:num w:numId="22">
    <w:abstractNumId w:val="16"/>
  </w:num>
  <w:num w:numId="23">
    <w:abstractNumId w:val="6"/>
  </w:num>
  <w:num w:numId="24">
    <w:abstractNumId w:val="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5DE1"/>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0EBD"/>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949"/>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29D6"/>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0C3F"/>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4AC"/>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17E09"/>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5BB6"/>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1C75"/>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E51"/>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25F6"/>
    <w:rsid w:val="00A427EC"/>
    <w:rsid w:val="00A43B64"/>
    <w:rsid w:val="00A44BC9"/>
    <w:rsid w:val="00A44E1A"/>
    <w:rsid w:val="00A4526B"/>
    <w:rsid w:val="00A4552A"/>
    <w:rsid w:val="00A50D32"/>
    <w:rsid w:val="00A5223C"/>
    <w:rsid w:val="00A522FF"/>
    <w:rsid w:val="00A54D3E"/>
    <w:rsid w:val="00A54FCA"/>
    <w:rsid w:val="00A56A8F"/>
    <w:rsid w:val="00A571E4"/>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6E92"/>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4DF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67F28"/>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907"/>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6527"/>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0FF3"/>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iPriority w:val="99"/>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basedOn w:val="a0"/>
    <w:link w:val="af9"/>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e">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020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5192-6DE7-48D1-8B7E-5C6B4E0D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7431</Words>
  <Characters>42363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9</cp:revision>
  <cp:lastPrinted>2013-01-22T05:29:00Z</cp:lastPrinted>
  <dcterms:created xsi:type="dcterms:W3CDTF">2013-01-20T21:45:00Z</dcterms:created>
  <dcterms:modified xsi:type="dcterms:W3CDTF">2013-01-22T05:29:00Z</dcterms:modified>
</cp:coreProperties>
</file>